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media/image9.png" ContentType="image/png"/>
  <Override PartName="/word/media/image1.png" ContentType="image/png"/>
  <Override PartName="/word/media/image13.wmf" ContentType="image/x-wmf"/>
  <Override PartName="/word/media/image2.png" ContentType="image/png"/>
  <Override PartName="/word/media/image14.wmf" ContentType="image/x-wmf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wmf" ContentType="image/x-wmf"/>
  <Override PartName="/word/media/image1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00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>
        <w:rPr>
          <w:rFonts w:cs="Times New Roman" w:ascii="Times New Roman" w:hAnsi="Times New Roman"/>
          <w:bCs/>
          <w:sz w:val="22"/>
          <w:lang w:eastAsia="en-US"/>
        </w:rPr>
        <w:t xml:space="preserve">Приложение 2 к письму </w:t>
      </w:r>
    </w:p>
    <w:p>
      <w:pPr>
        <w:pStyle w:val="Normal"/>
        <w:spacing w:lineRule="auto" w:line="240" w:before="0" w:after="200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>
        <w:rPr>
          <w:rFonts w:cs="Times New Roman" w:ascii="Times New Roman" w:hAnsi="Times New Roman"/>
          <w:bCs/>
          <w:sz w:val="22"/>
          <w:lang w:eastAsia="en-US"/>
        </w:rPr>
        <w:t xml:space="preserve">Рособрнадзора от </w:t>
      </w:r>
      <w:r>
        <w:rPr>
          <w:rFonts w:eastAsia="Times New Roman" w:cs="Times New Roman" w:ascii="Times New Roman" w:hAnsi="Times New Roman"/>
          <w:bCs/>
          <w:sz w:val="22"/>
          <w:lang w:val="en-US"/>
        </w:rPr>
        <w:t>02</w:t>
      </w:r>
      <w:r>
        <w:rPr>
          <w:rFonts w:eastAsia="Times New Roman" w:cs="Times New Roman" w:ascii="Times New Roman" w:hAnsi="Times New Roman"/>
          <w:bCs/>
          <w:sz w:val="22"/>
        </w:rPr>
        <w:t>.12.2016 № 10-835</w:t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ind w:hanging="0"/>
        <w:rPr>
          <w:rFonts w:ascii="Times New Roman" w:hAnsi="Times New Roman" w:cs="Times New Roman"/>
          <w:sz w:val="26"/>
          <w:szCs w:val="26"/>
        </w:rPr>
      </w:pPr>
      <w:bookmarkStart w:id="0" w:name="_GoBack"/>
      <w:bookmarkStart w:id="1" w:name="_GoBack"/>
      <w:bookmarkEnd w:id="1"/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ind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ind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ind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ind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ind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ind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36"/>
          <w:szCs w:val="36"/>
          <w:lang w:eastAsia="en-US"/>
        </w:rPr>
      </w:pPr>
      <w:r>
        <w:rPr>
          <w:rFonts w:cs="Times New Roman" w:ascii="Times New Roman" w:hAnsi="Times New Roman"/>
          <w:b/>
          <w:sz w:val="36"/>
          <w:szCs w:val="36"/>
          <w:lang w:eastAsia="en-US"/>
        </w:rPr>
        <w:t xml:space="preserve">Правила заполнения бланков 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36"/>
          <w:szCs w:val="36"/>
          <w:lang w:eastAsia="en-US"/>
        </w:rPr>
      </w:pPr>
      <w:r>
        <w:rPr>
          <w:rFonts w:cs="Times New Roman" w:ascii="Times New Roman" w:hAnsi="Times New Roman"/>
          <w:b/>
          <w:sz w:val="36"/>
          <w:szCs w:val="36"/>
          <w:lang w:eastAsia="en-US"/>
        </w:rPr>
        <w:t>единого государственного экзамена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  <w:lang w:eastAsia="en-US"/>
        </w:rPr>
        <w:t>в 2017 году</w:t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8"/>
          <w:szCs w:val="26"/>
        </w:rPr>
      </w:pPr>
      <w:r>
        <w:rPr>
          <w:rFonts w:cs="Times New Roman" w:ascii="Times New Roman" w:hAnsi="Times New Roman"/>
          <w:sz w:val="28"/>
          <w:szCs w:val="26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6"/>
          <w:lang w:eastAsia="en-US"/>
        </w:rPr>
      </w:pPr>
      <w:r>
        <w:rPr>
          <w:rFonts w:cs="Times New Roman" w:ascii="Times New Roman" w:hAnsi="Times New Roman"/>
          <w:b/>
          <w:sz w:val="28"/>
          <w:szCs w:val="26"/>
          <w:lang w:eastAsia="en-US"/>
        </w:rPr>
        <w:t>Москва, 2017</w:t>
      </w:r>
      <w:r>
        <w:br w:type="page"/>
      </w:r>
    </w:p>
    <w:p>
      <w:pPr>
        <w:pStyle w:val="Normal"/>
        <w:spacing w:lineRule="auto" w:line="240"/>
        <w:jc w:val="center"/>
        <w:rPr/>
      </w:pPr>
      <w:r>
        <w:rPr>
          <w:rFonts w:cs="Times New Roman" w:ascii="Times New Roman" w:hAnsi="Times New Roman"/>
          <w:b/>
          <w:sz w:val="32"/>
          <w:szCs w:val="26"/>
        </w:rPr>
        <w:t>Оглавление</w:t>
      </w:r>
    </w:p>
    <w:p>
      <w:pPr>
        <w:pStyle w:val="12"/>
        <w:tabs>
          <w:tab w:val="left" w:pos="567" w:leader="none"/>
          <w:tab w:val="right" w:pos="9911" w:leader="dot"/>
        </w:tabs>
        <w:rPr>
          <w:rFonts w:ascii="Calibri" w:hAnsi="Calibri" w:asciiTheme="minorHAnsi" w:hAnsiTheme="minorHAnsi"/>
          <w:b w:val="false"/>
          <w:b w:val="false"/>
          <w:sz w:val="22"/>
        </w:rPr>
      </w:pPr>
      <w:r>
        <w:fldChar w:fldCharType="begin"/>
      </w:r>
      <w:r>
        <w:instrText> TOC \z \o "1-2" \u \h</w:instrText>
      </w:r>
      <w:r>
        <w:fldChar w:fldCharType="separate"/>
      </w:r>
      <w:hyperlink w:anchor="_Toc468376981">
        <w:r>
          <w:rPr>
            <w:webHidden/>
            <w:rStyle w:val="Style17"/>
            <w:rFonts w:cs="" w:cstheme="majorBidi"/>
          </w:rPr>
          <w:t>1.</w:t>
        </w:r>
        <w:r>
          <w:rPr>
            <w:rStyle w:val="Style17"/>
            <w:rFonts w:ascii="Calibri" w:hAnsi="Calibri" w:asciiTheme="minorHAnsi" w:hAnsiTheme="minorHAnsi"/>
            <w:b w:val="false"/>
            <w:sz w:val="22"/>
          </w:rPr>
          <w:tab/>
        </w:r>
        <w:r>
          <w:rPr>
            <w:rStyle w:val="Style17"/>
            <w:rFonts w:cs="" w:cstheme="majorBidi"/>
          </w:rPr>
          <w:t>Введение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_Toc468376981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4</w:t>
        </w:r>
        <w:r>
          <w:rPr>
            <w:webHidden/>
          </w:rPr>
          <w:fldChar w:fldCharType="end"/>
        </w:r>
      </w:hyperlink>
    </w:p>
    <w:p>
      <w:pPr>
        <w:pStyle w:val="12"/>
        <w:tabs>
          <w:tab w:val="left" w:pos="567" w:leader="none"/>
          <w:tab w:val="right" w:pos="9911" w:leader="dot"/>
        </w:tabs>
        <w:rPr>
          <w:rFonts w:ascii="Calibri" w:hAnsi="Calibri" w:asciiTheme="minorHAnsi" w:hAnsiTheme="minorHAnsi"/>
          <w:b w:val="false"/>
          <w:b w:val="false"/>
          <w:sz w:val="22"/>
        </w:rPr>
      </w:pPr>
      <w:hyperlink w:anchor="_Toc468376982">
        <w:r>
          <w:rPr>
            <w:webHidden/>
            <w:rStyle w:val="Style17"/>
          </w:rPr>
          <w:t>2.</w:t>
        </w:r>
        <w:r>
          <w:rPr>
            <w:rStyle w:val="Style17"/>
            <w:rFonts w:ascii="Calibri" w:hAnsi="Calibri" w:asciiTheme="minorHAnsi" w:hAnsiTheme="minorHAnsi"/>
            <w:b w:val="false"/>
            <w:sz w:val="22"/>
          </w:rPr>
          <w:tab/>
        </w:r>
        <w:r>
          <w:rPr>
            <w:rStyle w:val="Style17"/>
          </w:rPr>
          <w:t>Описание бланков ЕГЭ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_Toc468376982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5</w:t>
        </w:r>
        <w:r>
          <w:rPr>
            <w:webHidden/>
          </w:rPr>
          <w:fldChar w:fldCharType="end"/>
        </w:r>
      </w:hyperlink>
    </w:p>
    <w:p>
      <w:pPr>
        <w:pStyle w:val="23"/>
        <w:rPr>
          <w:rFonts w:ascii="Calibri" w:hAnsi="Calibri" w:asciiTheme="minorHAnsi" w:hAnsiTheme="minorHAnsi"/>
          <w:sz w:val="22"/>
        </w:rPr>
      </w:pPr>
      <w:hyperlink w:anchor="_Toc468376983">
        <w:r>
          <w:rPr>
            <w:webHidden/>
            <w:rStyle w:val="Style17"/>
          </w:rPr>
          <w:t>Бланк регистрации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_Toc468376983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5</w:t>
        </w:r>
        <w:r>
          <w:rPr>
            <w:webHidden/>
          </w:rPr>
          <w:fldChar w:fldCharType="end"/>
        </w:r>
      </w:hyperlink>
    </w:p>
    <w:p>
      <w:pPr>
        <w:pStyle w:val="23"/>
        <w:rPr>
          <w:rFonts w:ascii="Calibri" w:hAnsi="Calibri" w:asciiTheme="minorHAnsi" w:hAnsiTheme="minorHAnsi"/>
          <w:sz w:val="22"/>
        </w:rPr>
      </w:pPr>
      <w:hyperlink w:anchor="_Toc468376984">
        <w:r>
          <w:rPr>
            <w:webHidden/>
            <w:rStyle w:val="Style17"/>
          </w:rPr>
          <w:t>Бланк ответов № 1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_Toc468376984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6</w:t>
        </w:r>
        <w:r>
          <w:rPr>
            <w:webHidden/>
          </w:rPr>
          <w:fldChar w:fldCharType="end"/>
        </w:r>
      </w:hyperlink>
    </w:p>
    <w:p>
      <w:pPr>
        <w:pStyle w:val="23"/>
        <w:rPr>
          <w:rFonts w:ascii="Calibri" w:hAnsi="Calibri" w:asciiTheme="minorHAnsi" w:hAnsiTheme="minorHAnsi"/>
          <w:sz w:val="22"/>
        </w:rPr>
      </w:pPr>
      <w:hyperlink w:anchor="_Toc468376985">
        <w:r>
          <w:rPr>
            <w:webHidden/>
            <w:rStyle w:val="Style17"/>
          </w:rPr>
          <w:t>Бланк ответов № 2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_Toc468376985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6</w:t>
        </w:r>
        <w:r>
          <w:rPr>
            <w:webHidden/>
          </w:rPr>
          <w:fldChar w:fldCharType="end"/>
        </w:r>
      </w:hyperlink>
    </w:p>
    <w:p>
      <w:pPr>
        <w:pStyle w:val="23"/>
        <w:rPr>
          <w:rFonts w:ascii="Calibri" w:hAnsi="Calibri" w:asciiTheme="minorHAnsi" w:hAnsiTheme="minorHAnsi"/>
          <w:sz w:val="22"/>
        </w:rPr>
      </w:pPr>
      <w:hyperlink w:anchor="_Toc468376986">
        <w:r>
          <w:rPr>
            <w:webHidden/>
            <w:rStyle w:val="Style17"/>
          </w:rPr>
          <w:t>Дополнительный бланк ответов № 2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_Toc468376986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7</w:t>
        </w:r>
        <w:r>
          <w:rPr>
            <w:webHidden/>
          </w:rPr>
          <w:fldChar w:fldCharType="end"/>
        </w:r>
      </w:hyperlink>
    </w:p>
    <w:p>
      <w:pPr>
        <w:pStyle w:val="23"/>
        <w:rPr>
          <w:rFonts w:ascii="Calibri" w:hAnsi="Calibri" w:asciiTheme="minorHAnsi" w:hAnsiTheme="minorHAnsi"/>
          <w:sz w:val="22"/>
        </w:rPr>
      </w:pPr>
      <w:hyperlink w:anchor="_Toc468376987">
        <w:r>
          <w:rPr>
            <w:webHidden/>
            <w:rStyle w:val="Style17"/>
          </w:rPr>
          <w:t>Бланк регистрации устного экзамена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_Toc468376987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7</w:t>
        </w:r>
        <w:r>
          <w:rPr>
            <w:webHidden/>
          </w:rPr>
          <w:fldChar w:fldCharType="end"/>
        </w:r>
      </w:hyperlink>
    </w:p>
    <w:p>
      <w:pPr>
        <w:pStyle w:val="12"/>
        <w:tabs>
          <w:tab w:val="left" w:pos="567" w:leader="none"/>
          <w:tab w:val="right" w:pos="9911" w:leader="dot"/>
        </w:tabs>
        <w:rPr>
          <w:rFonts w:ascii="Calibri" w:hAnsi="Calibri" w:asciiTheme="minorHAnsi" w:hAnsiTheme="minorHAnsi"/>
          <w:b w:val="false"/>
          <w:b w:val="false"/>
          <w:sz w:val="22"/>
        </w:rPr>
      </w:pPr>
      <w:hyperlink w:anchor="_Toc468376988">
        <w:r>
          <w:rPr>
            <w:webHidden/>
            <w:rStyle w:val="Style17"/>
            <w:rFonts w:cs="" w:cstheme="majorBidi"/>
          </w:rPr>
          <w:t>3.</w:t>
        </w:r>
        <w:r>
          <w:rPr>
            <w:rStyle w:val="Style17"/>
            <w:rFonts w:ascii="Calibri" w:hAnsi="Calibri" w:asciiTheme="minorHAnsi" w:hAnsiTheme="minorHAnsi"/>
            <w:b w:val="false"/>
            <w:sz w:val="22"/>
          </w:rPr>
          <w:tab/>
        </w:r>
        <w:r>
          <w:rPr>
            <w:rStyle w:val="Style17"/>
            <w:rFonts w:cs="" w:cstheme="majorBidi"/>
          </w:rPr>
          <w:t>Правила заполнения бланков ЕГЭ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_Toc468376988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9</w:t>
        </w:r>
        <w:r>
          <w:rPr>
            <w:webHidden/>
          </w:rPr>
          <w:fldChar w:fldCharType="end"/>
        </w:r>
      </w:hyperlink>
    </w:p>
    <w:p>
      <w:pPr>
        <w:pStyle w:val="23"/>
        <w:rPr>
          <w:rFonts w:ascii="Calibri" w:hAnsi="Calibri" w:asciiTheme="minorHAnsi" w:hAnsiTheme="minorHAnsi"/>
          <w:sz w:val="22"/>
        </w:rPr>
      </w:pPr>
      <w:hyperlink w:anchor="_Toc468376989">
        <w:r>
          <w:rPr>
            <w:webHidden/>
            <w:rStyle w:val="Style17"/>
          </w:rPr>
          <w:t>Общая часть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_Toc468376989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9</w:t>
        </w:r>
        <w:r>
          <w:rPr>
            <w:webHidden/>
          </w:rPr>
          <w:fldChar w:fldCharType="end"/>
        </w:r>
      </w:hyperlink>
    </w:p>
    <w:p>
      <w:pPr>
        <w:pStyle w:val="23"/>
        <w:rPr>
          <w:rFonts w:ascii="Calibri" w:hAnsi="Calibri" w:asciiTheme="minorHAnsi" w:hAnsiTheme="minorHAnsi"/>
          <w:sz w:val="22"/>
        </w:rPr>
      </w:pPr>
      <w:hyperlink w:anchor="_Toc468376990">
        <w:r>
          <w:rPr>
            <w:webHidden/>
            <w:rStyle w:val="Style17"/>
          </w:rPr>
          <w:t>Основные правила заполнения бланков ЕГЭ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_Toc468376990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9</w:t>
        </w:r>
        <w:r>
          <w:rPr>
            <w:webHidden/>
          </w:rPr>
          <w:fldChar w:fldCharType="end"/>
        </w:r>
      </w:hyperlink>
    </w:p>
    <w:p>
      <w:pPr>
        <w:pStyle w:val="23"/>
        <w:rPr>
          <w:rFonts w:ascii="Calibri" w:hAnsi="Calibri" w:asciiTheme="minorHAnsi" w:hAnsiTheme="minorHAnsi"/>
          <w:sz w:val="22"/>
        </w:rPr>
      </w:pPr>
      <w:hyperlink w:anchor="_Toc468376991">
        <w:r>
          <w:rPr>
            <w:webHidden/>
            <w:rStyle w:val="Style17"/>
          </w:rPr>
          <w:t>Заполнение бланка регистрации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_Toc468376991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10</w:t>
        </w:r>
        <w:r>
          <w:rPr>
            <w:webHidden/>
          </w:rPr>
          <w:fldChar w:fldCharType="end"/>
        </w:r>
      </w:hyperlink>
    </w:p>
    <w:p>
      <w:pPr>
        <w:pStyle w:val="23"/>
        <w:rPr>
          <w:rFonts w:ascii="Calibri" w:hAnsi="Calibri" w:asciiTheme="minorHAnsi" w:hAnsiTheme="minorHAnsi"/>
          <w:sz w:val="22"/>
        </w:rPr>
      </w:pPr>
      <w:hyperlink w:anchor="_Toc468376992">
        <w:r>
          <w:rPr>
            <w:webHidden/>
            <w:rStyle w:val="Style17"/>
          </w:rPr>
          <w:t>Заполнение бланка ответов № 1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_Toc468376992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15</w:t>
        </w:r>
        <w:r>
          <w:rPr>
            <w:webHidden/>
          </w:rPr>
          <w:fldChar w:fldCharType="end"/>
        </w:r>
      </w:hyperlink>
    </w:p>
    <w:p>
      <w:pPr>
        <w:pStyle w:val="23"/>
        <w:rPr>
          <w:rFonts w:ascii="Calibri" w:hAnsi="Calibri" w:asciiTheme="minorHAnsi" w:hAnsiTheme="minorHAnsi"/>
          <w:sz w:val="22"/>
        </w:rPr>
      </w:pPr>
      <w:hyperlink w:anchor="_Toc468376993">
        <w:r>
          <w:rPr>
            <w:webHidden/>
            <w:rStyle w:val="Style17"/>
          </w:rPr>
          <w:t>Заполнение бланка ответов № 2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_Toc468376993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19</w:t>
        </w:r>
        <w:r>
          <w:rPr>
            <w:webHidden/>
          </w:rPr>
          <w:fldChar w:fldCharType="end"/>
        </w:r>
      </w:hyperlink>
    </w:p>
    <w:p>
      <w:pPr>
        <w:pStyle w:val="23"/>
        <w:rPr>
          <w:rFonts w:ascii="Calibri" w:hAnsi="Calibri" w:asciiTheme="minorHAnsi" w:hAnsiTheme="minorHAnsi"/>
          <w:sz w:val="22"/>
        </w:rPr>
      </w:pPr>
      <w:hyperlink w:anchor="_Toc468376994">
        <w:r>
          <w:rPr>
            <w:webHidden/>
            <w:rStyle w:val="Style17"/>
          </w:rPr>
          <w:t>Заполнение дополнительного бланка ответов № 2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_Toc468376994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22</w:t>
        </w:r>
        <w:r>
          <w:rPr>
            <w:webHidden/>
          </w:rPr>
          <w:fldChar w:fldCharType="end"/>
        </w:r>
      </w:hyperlink>
    </w:p>
    <w:p>
      <w:pPr>
        <w:pStyle w:val="23"/>
        <w:rPr>
          <w:rFonts w:ascii="Calibri" w:hAnsi="Calibri" w:asciiTheme="minorHAnsi" w:hAnsiTheme="minorHAnsi"/>
          <w:sz w:val="22"/>
        </w:rPr>
      </w:pPr>
      <w:hyperlink w:anchor="_Toc468376995">
        <w:r>
          <w:rPr>
            <w:webHidden/>
            <w:rStyle w:val="Style17"/>
          </w:rPr>
          <w:t>Заполнение бланка регистрации устного экзамена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_Toc468376995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25</w:t>
        </w:r>
        <w:r>
          <w:rPr>
            <w:webHidden/>
          </w:rPr>
          <w:fldChar w:fldCharType="end"/>
        </w:r>
      </w:hyperlink>
    </w:p>
    <w:p>
      <w:pPr>
        <w:pStyle w:val="12"/>
        <w:rPr>
          <w:rFonts w:ascii="Calibri" w:hAnsi="Calibri" w:asciiTheme="minorHAnsi" w:hAnsiTheme="minorHAnsi"/>
          <w:b w:val="false"/>
          <w:b w:val="false"/>
          <w:sz w:val="22"/>
        </w:rPr>
      </w:pPr>
      <w:hyperlink w:anchor="_Toc468376996">
        <w:r>
          <w:rPr>
            <w:webHidden/>
            <w:rStyle w:val="Style17"/>
            <w:rFonts w:eastAsia="Times New Roman"/>
          </w:rPr>
          <w:t>Приложение 1. Примерный перечень часто используемых при проведении ЕГЭ документов, удостоверяющих личность</w:t>
        </w:r>
        <w:r>
          <w:rPr>
            <w:webHidden/>
          </w:rPr>
          <w:fldChar w:fldCharType="begin"/>
        </w:r>
        <w:r>
          <w:rPr>
            <w:webHidden/>
          </w:rPr>
          <w:instrText>PAGEREF _Toc468376996 \h</w:instrText>
        </w:r>
        <w:r>
          <w:rPr>
            <w:webHidden/>
          </w:rPr>
          <w:fldChar w:fldCharType="separate"/>
        </w:r>
        <w:r>
          <w:rPr>
            <w:rStyle w:val="Style17"/>
            <w:vanish w:val="false"/>
          </w:rPr>
          <w:tab/>
          <w:t>26</w:t>
        </w:r>
        <w:r>
          <w:rPr>
            <w:webHidden/>
          </w:rPr>
          <w:fldChar w:fldCharType="end"/>
        </w:r>
      </w:hyperlink>
    </w:p>
    <w:p>
      <w:pPr>
        <w:pStyle w:val="Normal"/>
        <w:spacing w:lineRule="auto" w:line="240"/>
        <w:ind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fldChar w:fldCharType="end"/>
      </w:r>
    </w:p>
    <w:p>
      <w:pPr>
        <w:pStyle w:val="NoSpacing"/>
        <w:spacing w:before="0"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sz w:val="32"/>
          <w:szCs w:val="32"/>
        </w:rPr>
        <w:t>Перечень условных обозначений и сокращений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Выпускники прошлых лет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 xml:space="preserve">Лица, </w:t>
      </w: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освоившие образовательные программы среднего общего образования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в предыдущие годы и имеющие документ об образовании,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 об образовании, подтверждающий получение среднего (полного) общего образования, до 1 сентября 2013 года);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граждане, имеющие среднее общее образование, полученное в иностранных образовательных организациях;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ГИА</w:t>
      </w:r>
    </w:p>
    <w:p>
      <w:pPr>
        <w:pStyle w:val="Normal"/>
        <w:spacing w:lineRule="auto" w:line="240" w:before="0" w:after="0"/>
        <w:ind w:firstLine="31"/>
        <w:jc w:val="both"/>
        <w:rPr>
          <w:rFonts w:ascii="Times New Roman" w:hAnsi="Times New Roman" w:eastAsia="Times New Roman" w:cs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Государственная итоговая аттестация по образовательным программам среднего общего образования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ЕГЭ</w:t>
      </w:r>
    </w:p>
    <w:p>
      <w:pPr>
        <w:pStyle w:val="Normal"/>
        <w:spacing w:lineRule="auto" w:line="240" w:before="0" w:after="0"/>
        <w:ind w:firstLine="31"/>
        <w:jc w:val="both"/>
        <w:rPr>
          <w:rFonts w:ascii="Times New Roman" w:hAnsi="Times New Roman" w:eastAsia="Times New Roman" w:cs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 xml:space="preserve">Единый государственный экзамен 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КИМ</w:t>
      </w:r>
    </w:p>
    <w:p>
      <w:pPr>
        <w:pStyle w:val="Normal"/>
        <w:spacing w:lineRule="auto" w:line="240" w:before="0" w:after="0"/>
        <w:ind w:firstLine="31"/>
        <w:jc w:val="both"/>
        <w:rPr>
          <w:rFonts w:ascii="Times New Roman" w:hAnsi="Times New Roman" w:eastAsia="Times New Roman" w:cs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 xml:space="preserve">Контрольные измерительные материалы 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Обучающиеся</w:t>
      </w:r>
    </w:p>
    <w:p>
      <w:pPr>
        <w:pStyle w:val="Normal"/>
        <w:tabs>
          <w:tab w:val="left" w:pos="458" w:leader="none"/>
        </w:tabs>
        <w:spacing w:lineRule="auto" w:line="240" w:before="0" w:after="0"/>
        <w:ind w:firstLine="33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 xml:space="preserve">Обучающиеся, не имеющие академической задолженности, в том числе за итоговое сочинение (изложение), и в полном объеме выполнившие учебный план или индивидуальный учебный план (имеющие </w:t>
      </w:r>
      <w:r>
        <w:rPr>
          <w:rFonts w:eastAsia="Times New Roman" w:cs="Times New Roman" w:ascii="Times New Roman" w:hAnsi="Times New Roman"/>
          <w:sz w:val="26"/>
          <w:szCs w:val="26"/>
        </w:rPr>
        <w:t>годовые отметки по всем учебным предметам учебного плана за каждый год обучения по образовательной программе среднего общего образования не ниже удовлетворительных);</w:t>
      </w:r>
    </w:p>
    <w:p>
      <w:pPr>
        <w:pStyle w:val="Normal"/>
        <w:tabs>
          <w:tab w:val="left" w:pos="458" w:leader="none"/>
        </w:tabs>
        <w:spacing w:lineRule="auto" w:line="240" w:before="0" w:after="0"/>
        <w:ind w:firstLine="33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обучающиеся X - XI (XII) классов, допущенные к ГИА по учебным предметам, освоение которых завершилось ранее, имеющие годовые отметки не ниже удовлетворительных по всем учебным предметам учебного плана за предпоследний год обучения;</w:t>
      </w:r>
    </w:p>
    <w:p>
      <w:pPr>
        <w:pStyle w:val="Normal"/>
        <w:tabs>
          <w:tab w:val="left" w:pos="458" w:leader="none"/>
        </w:tabs>
        <w:spacing w:lineRule="auto" w:line="240" w:before="0" w:after="0"/>
        <w:ind w:firstLine="33"/>
        <w:jc w:val="both"/>
        <w:rPr>
          <w:rFonts w:ascii="Times New Roman" w:hAnsi="Times New Roman" w:eastAsia="Times New Roman" w:cs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обучающиеся</w:t>
      </w: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, освоившие образовательные программы среднего общего образования в форме самообразования или семейного образования;</w:t>
      </w:r>
    </w:p>
    <w:p>
      <w:pPr>
        <w:pStyle w:val="Normal"/>
        <w:tabs>
          <w:tab w:val="left" w:pos="458" w:leader="none"/>
        </w:tabs>
        <w:spacing w:lineRule="auto" w:line="240" w:before="0" w:after="0"/>
        <w:ind w:firstLine="33"/>
        <w:jc w:val="both"/>
        <w:rPr>
          <w:rFonts w:ascii="Times New Roman" w:hAnsi="Times New Roman" w:eastAsia="Times New Roman" w:cs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обучающиеся по образовательным программам среднего профессионального образования;</w:t>
      </w:r>
    </w:p>
    <w:p>
      <w:pPr>
        <w:pStyle w:val="Normal"/>
        <w:tabs>
          <w:tab w:val="left" w:pos="458" w:leader="none"/>
        </w:tabs>
        <w:spacing w:lineRule="auto" w:line="240" w:before="0" w:after="0"/>
        <w:ind w:firstLine="33"/>
        <w:jc w:val="both"/>
        <w:rPr>
          <w:rFonts w:ascii="Times New Roman" w:hAnsi="Times New Roman" w:eastAsia="Times New Roman" w:cs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обучающиеся, получающие среднее общее образование в иностранных образовательных организациях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ППЭ</w:t>
      </w:r>
    </w:p>
    <w:p>
      <w:pPr>
        <w:pStyle w:val="Normal"/>
        <w:spacing w:lineRule="auto" w:line="240" w:before="0" w:after="0"/>
        <w:ind w:firstLine="31"/>
        <w:jc w:val="both"/>
        <w:rPr>
          <w:rFonts w:ascii="Times New Roman" w:hAnsi="Times New Roman" w:eastAsia="Times New Roman" w:cs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Пункт проведения экзаменов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 xml:space="preserve">Участники ЕГЭ </w:t>
      </w:r>
    </w:p>
    <w:p>
      <w:pPr>
        <w:pStyle w:val="Normal"/>
        <w:spacing w:lineRule="auto" w:line="240" w:before="0" w:after="0"/>
        <w:ind w:firstLine="31"/>
        <w:jc w:val="both"/>
        <w:rPr>
          <w:rFonts w:ascii="Times New Roman" w:hAnsi="Times New Roman" w:eastAsia="Times New Roman" w:cs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Обучающиеся, допущенные в установленном порядке к ГИА;</w:t>
      </w:r>
    </w:p>
    <w:p>
      <w:pPr>
        <w:pStyle w:val="Normal"/>
        <w:spacing w:lineRule="auto" w:line="240" w:before="0" w:after="0"/>
        <w:ind w:firstLine="31"/>
        <w:jc w:val="both"/>
        <w:rPr>
          <w:rFonts w:ascii="Times New Roman" w:hAnsi="Times New Roman" w:eastAsia="Times New Roman" w:cs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 xml:space="preserve"> </w:t>
      </w: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выпускники прошлых лет и другие категории лиц, определенные Порядком,  допущенные к сдаче ЕГЭ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Участники ЕГЭ с ОВЗ, дети-инвалиды и инвалиды</w:t>
      </w:r>
    </w:p>
    <w:p>
      <w:pPr>
        <w:pStyle w:val="Normal"/>
        <w:spacing w:lineRule="auto" w:line="240" w:before="0" w:after="0"/>
        <w:ind w:firstLine="31"/>
        <w:jc w:val="both"/>
        <w:rPr>
          <w:rFonts w:ascii="Times New Roman" w:hAnsi="Times New Roman" w:eastAsia="Times New Roman" w:cs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Обучающиеся, выпускники прошлых лет с ограниченными возможностями здоровья, дети-инвалиды и инвалиды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ЭМ</w:t>
      </w:r>
    </w:p>
    <w:p>
      <w:pPr>
        <w:pStyle w:val="Normal"/>
        <w:spacing w:lineRule="auto" w:line="240" w:before="0" w:after="0"/>
        <w:ind w:firstLine="31"/>
        <w:jc w:val="both"/>
        <w:rPr>
          <w:rFonts w:ascii="Times New Roman" w:hAnsi="Times New Roman" w:eastAsia="Times New Roman" w:cs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Экзаменационные материалы ЕГЭ</w:t>
      </w:r>
    </w:p>
    <w:p>
      <w:pPr>
        <w:pStyle w:val="1"/>
        <w:numPr>
          <w:ilvl w:val="0"/>
          <w:numId w:val="3"/>
        </w:numPr>
        <w:ind w:hanging="0"/>
        <w:rPr>
          <w:rFonts w:cs="" w:cstheme="majorBidi"/>
        </w:rPr>
      </w:pPr>
      <w:bookmarkStart w:id="2" w:name="_Toc468376981"/>
      <w:bookmarkStart w:id="3" w:name="_Toc439067118"/>
      <w:bookmarkStart w:id="4" w:name="_Toc439067117"/>
      <w:bookmarkStart w:id="5" w:name="_Toc439059843"/>
      <w:bookmarkEnd w:id="3"/>
      <w:bookmarkEnd w:id="4"/>
      <w:bookmarkEnd w:id="5"/>
      <w:bookmarkEnd w:id="2"/>
      <w:r>
        <w:rPr>
          <w:rFonts w:cs="" w:cstheme="majorBidi"/>
        </w:rPr>
        <w:t>Введение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Настоящие правила предназначены для участников ЕГЭ, а также для организаторов ППЭ, осуществляющих инструктаж участников ЕГЭ в день проведения ЕГЭ. В целях обеспечения единых условий для всех участников ЕГЭ при проведении и обработке результатов ЕГЭ используются унифицированные ЭМ, которые состоят из КИМ и бланков ЕГЭ: бланков регистрации, бланков ответов № 1, предназначенных для внесения кратких ответов, бланков ответов № 2, предназначенных для внесения развернутых ответов, бланков регистрации устного экзамена. 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 внесенная в поля бланков информация посредством программных средств преобразуется в текст.</w:t>
      </w:r>
    </w:p>
    <w:p>
      <w:pPr>
        <w:pStyle w:val="Normal"/>
        <w:spacing w:lineRule="auto" w:line="240"/>
        <w:ind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  <w:r>
        <w:br w:type="page"/>
      </w:r>
    </w:p>
    <w:p>
      <w:pPr>
        <w:pStyle w:val="1"/>
        <w:numPr>
          <w:ilvl w:val="0"/>
          <w:numId w:val="3"/>
        </w:numPr>
        <w:ind w:hanging="0"/>
        <w:rPr/>
      </w:pPr>
      <w:bookmarkStart w:id="6" w:name="_Toc468376982"/>
      <w:r>
        <w:rPr/>
        <w:t>Описание бланков ЕГЭ</w:t>
      </w:r>
      <w:bookmarkEnd w:id="6"/>
      <w:r>
        <w:rPr/>
        <w:t xml:space="preserve"> </w:t>
      </w:r>
    </w:p>
    <w:p>
      <w:pPr>
        <w:pStyle w:val="2"/>
        <w:rPr/>
      </w:pPr>
      <w:bookmarkStart w:id="7" w:name="_Toc468376983"/>
      <w:bookmarkEnd w:id="7"/>
      <w:r>
        <w:rPr/>
        <w:t>Бланк регистрации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Бланк регистрации размером 210 мм × 297 мм печатается на белой бумаге плотностью ~ 80 г/м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</w:rPr>
        <w:t>. Фон бланка – оранжевый цвет (Pantone 165 CVU).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Бланк является машиночитаемой формой и состоит из трёх частей – верхней, средней и нижней.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верхней части бланка регистрации расположено 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способом). Также в верхней части бланка регистрации расположены вертикальный штрихкод, горизонтальный штрихкод и его цифровое значение, образец написания букв, цифр и символов при заполнении бланка, поля для указания следующей информации: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региона;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образовательной организации, в которой обучается участник ЕГЭ – выпускник текущего года (код образовательной организации, в которой участник ЕГЭ - иные категории лиц, определенные Порядком,  получили уведомление о регистрации на ЕГЭ);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номер и  буква класса (участником ЕГЭ – выпускником прошлых лет/обучающимся СПО не заполняется);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пункта проведения ЕГЭ;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номер аудитории;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дата проведения ЕГЭ;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предмета;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название предмета;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образец написания букв, цифр и символов при заполнении бланка регистрации.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средней части бланка регистрации указываются следующие сведения об участнике ЕГЭ: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фамилия, имя, отчество (при наличии);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серия и 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средней части бланка регистрации расположены: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краткая памятка о порядке проведения ЕГЭ;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краткая инструкция по определению целостности индивидуального комплекта участника ЕГЭ;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подписи участника ЕГЭ.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нижней части бланка регистрации расположены поля для служебного использования (поля «Резерв-2», «Резерв-3»), поля, заполняемые ответственным организатором в аудитории ППЭ в случаях, если участник ЕГЭ удален с экзамена в связи с нарушением порядка проведения ЕГЭ или не закончил экзамен по уважительной причине, а также поле для подписи ответственного организатора.</w:t>
      </w:r>
    </w:p>
    <w:p>
      <w:pPr>
        <w:pStyle w:val="2"/>
        <w:rPr/>
      </w:pPr>
      <w:bookmarkStart w:id="8" w:name="_Toc468376984"/>
      <w:bookmarkEnd w:id="8"/>
      <w:r>
        <w:rPr/>
        <w:t>Бланк ответов № 1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Бланк ответов № 1 размером 210 мм × 297 мм печатается на белой бумаге плотностью ~ 80 г/м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</w:rPr>
        <w:t xml:space="preserve">. Фон бланка – малиновый цвет (Pantone 184 CVU).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Бланк является машиночитаемой формой и состоит из трех частей – верхней, средней и нижней.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бланка ответов № 1 расположены: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вертикальный и горизонтальный штрихкоды и их цифровые значения;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образец написания букв, цифр и символов при заполнении бланка.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Поля для указания следующей информации: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региона;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предмета;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название предмета;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подписи участника ЕГЭ;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поле для служебного использования («Резерв-4»).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средней части бланка ответов № 1 расположены поля для записи результатов выполнения заданий с кратким ответом. Максимальное количество кратких ответов – 40. Максимальное количество символов в одном ответе – 17.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нижней части бланка ответов № 1 предусмотрены: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поля для замены ошибочных ответов на задания с кратким ответом. Максимальное количество полей для замен ошибочных ответов – 6;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 в аудитории и поле для подписи ответственного организатора.</w:t>
      </w:r>
    </w:p>
    <w:p>
      <w:pPr>
        <w:pStyle w:val="2"/>
        <w:spacing w:before="60" w:after="120"/>
        <w:contextualSpacing/>
        <w:rPr/>
      </w:pPr>
      <w:bookmarkStart w:id="9" w:name="_Toc468376985"/>
      <w:bookmarkEnd w:id="9"/>
      <w:r>
        <w:rPr/>
        <w:t>Бланк ответов № 2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Бланк ответов № 2 размером 210 мм × 297 мм печатается на белой бумаге плотностью ~ 80 г/м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</w:rPr>
        <w:t>. Фон бланка – персиковый цвет (Pantone 164 CVU).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Бланк является двусторонней машиночитаемой формой и состоит из двух частей – верхней и нижней.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лицевой стороны бланка ответов № 2 расположены: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вертикальный и горизонтальный штрихкоды и их цифровые значения.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Поля для указания следующей информации: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региона;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предмета;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название предмета;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записи цифрового значения штрихкода дополнительного бланка ответов № 2;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нумерации листов бланков ответов № 2;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служебного использования («Резерв-5»).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ответов на задания с развернутым ответом располагается в нижней части бланка ответов № 2, а также на обратной стороне бланка и разлиновано пунктирными линиями «в клеточку».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>
      <w:pPr>
        <w:pStyle w:val="2"/>
        <w:ind w:left="576" w:firstLine="709"/>
        <w:rPr/>
      </w:pPr>
      <w:bookmarkStart w:id="10" w:name="_Toc468376986"/>
      <w:bookmarkEnd w:id="10"/>
      <w:r>
        <w:rPr/>
        <w:t>Дополнительный бланк ответов № 2</w:t>
      </w:r>
    </w:p>
    <w:p>
      <w:pPr>
        <w:pStyle w:val="Normal"/>
        <w:spacing w:lineRule="auto" w:line="240" w:before="24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Дополнительный бланк ответов № 2 размером 210 мм × 297 мм печатается на белой бумаге плотностью ~ 80 г/м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</w:rPr>
        <w:t>. Фон бланка – малиновый цвет (Pantone 165 CVU).</w:t>
      </w:r>
    </w:p>
    <w:p>
      <w:pPr>
        <w:pStyle w:val="Normal"/>
        <w:spacing w:lineRule="auto" w:line="240" w:before="24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Бланк является двусторонней машиночитаемой формой и состоит из двух частей – верхней и нижней. </w:t>
      </w:r>
    </w:p>
    <w:p>
      <w:pPr>
        <w:pStyle w:val="Normal"/>
        <w:spacing w:lineRule="auto" w:line="240" w:before="24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лицевой стороны дополнительного бланка ответов № 2 расположены:</w:t>
      </w:r>
    </w:p>
    <w:p>
      <w:pPr>
        <w:pStyle w:val="Normal"/>
        <w:spacing w:lineRule="auto" w:line="240" w:before="24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>
      <w:pPr>
        <w:pStyle w:val="Normal"/>
        <w:spacing w:lineRule="auto" w:line="240" w:before="24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вертикальный и горизонтальный штрихкоды и их цифровые значения.</w:t>
      </w:r>
    </w:p>
    <w:p>
      <w:pPr>
        <w:pStyle w:val="Normal"/>
        <w:spacing w:lineRule="auto" w:line="240" w:before="24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Поля для указания следующей информации: </w:t>
      </w:r>
    </w:p>
    <w:p>
      <w:pPr>
        <w:pStyle w:val="Normal"/>
        <w:spacing w:lineRule="auto" w:line="240" w:before="24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региона;</w:t>
      </w:r>
    </w:p>
    <w:p>
      <w:pPr>
        <w:pStyle w:val="Normal"/>
        <w:spacing w:lineRule="auto" w:line="240" w:before="24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предмета;</w:t>
      </w:r>
    </w:p>
    <w:p>
      <w:pPr>
        <w:pStyle w:val="Normal"/>
        <w:spacing w:lineRule="auto" w:line="240" w:before="24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название предмета;</w:t>
      </w:r>
    </w:p>
    <w:p>
      <w:pPr>
        <w:pStyle w:val="Normal"/>
        <w:spacing w:lineRule="auto" w:line="240" w:before="24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записи цифрового значения штрихкода следующего дополнительного бланка ответов № 2;</w:t>
      </w:r>
    </w:p>
    <w:p>
      <w:pPr>
        <w:pStyle w:val="Normal"/>
        <w:spacing w:lineRule="auto" w:line="240" w:before="24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нумерации листов бланков ответов № 2;</w:t>
      </w:r>
    </w:p>
    <w:p>
      <w:pPr>
        <w:pStyle w:val="Normal"/>
        <w:spacing w:lineRule="auto" w:line="240" w:before="24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служебного использования («Резерв-6»).</w:t>
      </w:r>
    </w:p>
    <w:p>
      <w:pPr>
        <w:pStyle w:val="Normal"/>
        <w:spacing w:lineRule="auto" w:line="240" w:before="24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ответов на задания с развернутым ответом располагается в нижней части дополнительного бланка ответов № 2, а также на обратной стороне бланка и разлиновано пунктирными линиями «в клеточку».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>
      <w:pPr>
        <w:pStyle w:val="2"/>
        <w:rPr/>
      </w:pPr>
      <w:bookmarkStart w:id="11" w:name="_Toc468376987"/>
      <w:bookmarkEnd w:id="11"/>
      <w:r>
        <w:rPr/>
        <w:t>Бланк регистрации устного экзамена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Бланк регистрации устного экзамена размером 210 мм × 297 мм печатается на белой бумаге плотностью ~ 80 г/м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</w:rPr>
        <w:t>. Фон бланка – малиновый цвет  (Pantone 184 CVU).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Бланк является машиночитаемой формой и состоит из трех частей – верхней, средней и нижней.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бланка регистрации устного экзамена расположены: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вертикальный и горизонтальный штрихкоды и их цифровые значения;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образец написания букв, цифр и символов при заполнении бланка регистрации устного экзамена.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Поля для указания следующей информации: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региона;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образовательной организации, в которой обучается участник ЕГЭ – выпускник текущего года (код образовательной организации, в которой участник ЕГЭ - выпускник прошлых лет/обучающийся СПО получил уведомление на ЕГЭ);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номер и буква класса (участником ЕГЭ – выпускником прошлых лет/ обучающимся СПО не заполняется);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пункта проведения ЕГЭ;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номер аудитории;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дата проведения ЕГЭ;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предмета;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название предмета;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средней части бланка регистрации устного экзамена указываются следующие сведения об участнике ЕГЭ: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фамилия, имя, отчество (при наличии);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серия и номер документа, удостоверяющего личность (Приложение 1).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средней части бланка регистрации устного экзамена также расположены: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краткая памятка о порядке проведения ЕГЭ;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краткая инструкция по определению целостности индивидуального комплекта участника ЕГЭ;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подписи участника ЕГЭ.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нижней части бланка регистрации устного экзамена расположены поля для служебного использования (поля «Резерв-2», «Резерв-3»), поля, заполняемые ответственным организатором в аудитории в случаях, если участник ЕГЭ удален с экзамена в связи с нарушением порядка проведения ЕГЭ или не закончил экзамен по уважительной причине, а также поле для подписи ответственного организатора.</w:t>
      </w:r>
      <w:r>
        <w:br w:type="page"/>
      </w:r>
    </w:p>
    <w:p>
      <w:pPr>
        <w:pStyle w:val="1"/>
        <w:numPr>
          <w:ilvl w:val="0"/>
          <w:numId w:val="3"/>
        </w:numPr>
        <w:ind w:hanging="0"/>
        <w:rPr>
          <w:rFonts w:cs="" w:cstheme="majorBidi"/>
        </w:rPr>
      </w:pPr>
      <w:bookmarkStart w:id="12" w:name="_Toc468376988"/>
      <w:bookmarkEnd w:id="12"/>
      <w:r>
        <w:rPr>
          <w:rFonts w:cs="" w:cstheme="majorBidi"/>
        </w:rPr>
        <w:t>Правила заполнения бланков ЕГЭ</w:t>
      </w:r>
    </w:p>
    <w:p>
      <w:pPr>
        <w:pStyle w:val="2"/>
        <w:rPr/>
      </w:pPr>
      <w:bookmarkStart w:id="13" w:name="_Toc468376989"/>
      <w:bookmarkEnd w:id="13"/>
      <w:r>
        <w:rPr/>
        <w:t>Общая часть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Участники ЕГЭ выполняют экзаменационные работы на бланках ЕГЭ, формы и описание правил заполнения которых приведены ниже.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При заполнении бланков ЕГЭ необходимо точно соблюдать настоящие правила, так как информация, внесенная в бланки, сканируется и обрабатывается с использованием специальных аппаратно-программных средств. </w:t>
      </w:r>
    </w:p>
    <w:p>
      <w:pPr>
        <w:pStyle w:val="Normal"/>
        <w:spacing w:lineRule="auto" w:line="240" w:before="240" w:after="200"/>
        <w:contextualSpacing/>
        <w:jc w:val="both"/>
        <w:rPr/>
      </w:pPr>
      <w:r>
        <w:rPr>
          <w:rFonts w:cs="Times New Roman" w:ascii="Times New Roman" w:hAnsi="Times New Roman"/>
          <w:sz w:val="26"/>
          <w:szCs w:val="26"/>
        </w:rPr>
        <w:t>При недостатке места для записи ответов на задания с развернутым ответом на бланке ответов № 2 (включая обратную сторону бланка) организатор в аудитории по просьбе участника ЕГЭ выдает д</w:t>
      </w:r>
      <w:hyperlink r:id="rId2">
        <w:r>
          <w:rPr>
            <w:webHidden/>
            <w:rStyle w:val="Style9"/>
            <w:rFonts w:cs="Times New Roman" w:ascii="Times New Roman" w:hAnsi="Times New Roman"/>
            <w:sz w:val="26"/>
            <w:szCs w:val="26"/>
          </w:rPr>
          <w:t>ополнительный бланк ответов № 2</w:t>
        </w:r>
      </w:hyperlink>
      <w:r>
        <w:rPr>
          <w:rFonts w:cs="Times New Roman" w:ascii="Times New Roman" w:hAnsi="Times New Roman"/>
          <w:sz w:val="26"/>
          <w:szCs w:val="26"/>
        </w:rPr>
        <w:t xml:space="preserve">. При этом номер дополнительного бланка ответов № 2 организатор указывает в предыдущем бланке ответов № 2 . Дополнительные бланки ответов № 2 не принимаются к оцениванию, если хотя бы одна из сторон предыдущих бланков ответов № 2 не заполнена.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2"/>
        <w:rPr/>
      </w:pPr>
      <w:bookmarkStart w:id="14" w:name="_Toc468376990"/>
      <w:bookmarkEnd w:id="14"/>
      <w:r>
        <w:rPr/>
        <w:t>Основные правила заполнения бланков ЕГЭ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Все бланки ЕГЭ заполняются гелевой или капиллярной ручкой черного цвета. 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Символ метки («крестик») в полях бланка регистрации не должен быть слишком толстым. Если ручка оставляет слишком толстую линию, то вместо крестика в поле нужно провести только одну диагональ квадрата (любую).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Участник ЕГЭ должен изображать каждую цифру и букву во всех заполняемых полях бланка регистрации, бланка ответов № 1 и верхней части бланка ответов № 2, тщательно копируя образец ее написания из строки с образцами написания символов, расположенными в верхней части бланка регистрации и бланка ответов № 1.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Каждое поле в бланках заполняется, начиная с первой позиции (в том числе и поля для занесения фамилии, имени и отчества участника ЕГЭ).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Если участник ЕГЭ не имеет информации для заполнения какого-то конкретного поля, он должен оставить это поле пустым (не делать прочерков).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На бланках ответов № 1 и № 2, а также на дополнительном бланке ответов</w:t>
        <w:br/>
        <w:t>№ 2 не должно быть пометок, содержащих информацию о личности участника ЕГЭ.</w:t>
      </w:r>
    </w:p>
    <w:p>
      <w:pPr>
        <w:pStyle w:val="Normal"/>
        <w:spacing w:lineRule="auto" w:line="240" w:before="240" w:after="200"/>
        <w:contextualSpacing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</w:r>
    </w:p>
    <w:p>
      <w:pPr>
        <w:pStyle w:val="Normal"/>
        <w:spacing w:lineRule="auto" w:line="240" w:before="240" w:after="200"/>
        <w:contextualSpacing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  <w:t>Категорически запрещается: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делать в полях бланков ЕГЭ, вне полей бланков ЕГЭ или в полях, заполненных типографским способом, какие-либо записи и (или) пометки, не относящиеся к содержанию полей бланков ЕГЭ;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использовать для заполнения бланков ЕГЭ цветные ручки вместо черной,  карандаш, средства для исправления внесенной в бланки ЕГЭ информации («замазку», «ластик» и др.). </w:t>
      </w:r>
    </w:p>
    <w:p>
      <w:pPr>
        <w:pStyle w:val="2"/>
        <w:rPr/>
      </w:pPr>
      <w:bookmarkStart w:id="15" w:name="_Toc468376991"/>
      <w:bookmarkStart w:id="16" w:name="_Заполнение_бланка_регистрации"/>
      <w:bookmarkEnd w:id="16"/>
      <w:r>
        <w:rPr/>
        <w:t>Заполнение бланка регистрации</w:t>
      </w:r>
      <w:bookmarkEnd w:id="15"/>
      <w:r>
        <w:rPr/>
        <w:t xml:space="preserve"> </w:t>
      </w:r>
    </w:p>
    <w:p>
      <w:pPr>
        <w:pStyle w:val="3"/>
        <w:rPr/>
      </w:pPr>
      <w:r>
        <w:rPr/>
        <w:drawing>
          <wp:inline distT="0" distB="0" distL="0" distR="0">
            <wp:extent cx="6134100" cy="8477250"/>
            <wp:effectExtent l="0" t="0" r="0" b="0"/>
            <wp:docPr id="1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ind w:hanging="0"/>
        <w:jc w:val="center"/>
        <w:rPr>
          <w:rFonts w:ascii="Times New Roman" w:hAnsi="Times New Roman" w:cs="Times New Roman"/>
          <w:i/>
          <w:i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 xml:space="preserve">Рис. 1. </w:t>
      </w:r>
      <w:r>
        <w:rPr>
          <w:rFonts w:cs="Times New Roman" w:ascii="Times New Roman" w:hAnsi="Times New Roman"/>
          <w:i/>
          <w:sz w:val="26"/>
          <w:szCs w:val="26"/>
        </w:rPr>
        <w:t>Бланк регистрации</w:t>
      </w:r>
    </w:p>
    <w:p>
      <w:pPr>
        <w:pStyle w:val="Normal"/>
        <w:widowControl w:val="false"/>
        <w:spacing w:lineRule="auto" w:line="2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 указанию ответственного организатора в аудитории участники ЕГЭ приступают к заполнению верхней части бланки регистрации (рис. 2). Участником ЕГЭ заполняются все поля верхней части бланка регистрации (см. Таблицу 1), кроме полей для служебного использования (поля «Служебная отметка», «Резерв-1»).</w:t>
      </w:r>
    </w:p>
    <w:p>
      <w:pPr>
        <w:pStyle w:val="Normal"/>
        <w:widowControl w:val="false"/>
        <w:spacing w:lineRule="auto" w:line="240"/>
        <w:ind w:hanging="0"/>
        <w:rPr>
          <w:rFonts w:ascii="Times New Roman" w:hAnsi="Times New Roman" w:cs="Times New Roman"/>
          <w:color w:val="000000"/>
          <w:sz w:val="26"/>
          <w:szCs w:val="26"/>
        </w:rPr>
      </w:pPr>
      <w:r>
        <w:rPr/>
        <w:drawing>
          <wp:inline distT="0" distB="5080" distL="0" distR="0">
            <wp:extent cx="6248400" cy="2223770"/>
            <wp:effectExtent l="0" t="0" r="0" b="0"/>
            <wp:docPr id="2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jc w:val="center"/>
        <w:rPr>
          <w:rFonts w:ascii="Times New Roman" w:hAnsi="Times New Roman" w:cs="Times New Roman"/>
          <w:i/>
          <w:i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tbl>
      <w:tblPr>
        <w:tblW w:w="9849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60" w:type="dxa"/>
          <w:left w:w="55" w:type="dxa"/>
          <w:bottom w:w="60" w:type="dxa"/>
          <w:right w:w="60" w:type="dxa"/>
        </w:tblCellMar>
        <w:tblLook w:firstRow="1" w:noVBand="0" w:lastRow="0" w:firstColumn="1" w:lastColumn="0" w:noHBand="0" w:val="00a0"/>
      </w:tblPr>
      <w:tblGrid>
        <w:gridCol w:w="3111"/>
        <w:gridCol w:w="6737"/>
      </w:tblGrid>
      <w:tr>
        <w:trPr>
          <w:tblHeader w:val="true"/>
        </w:trPr>
        <w:tc>
          <w:tcPr>
            <w:tcW w:w="3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Cs w:val="24"/>
              </w:rPr>
              <w:t>Поля, заполняемые участником ЕГЭ по указанию организатора в аудитории</w:t>
            </w:r>
          </w:p>
        </w:tc>
        <w:tc>
          <w:tcPr>
            <w:tcW w:w="6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Cs w:val="24"/>
              </w:rPr>
              <w:t>Указания по заполнению</w:t>
            </w:r>
          </w:p>
        </w:tc>
      </w:tr>
      <w:tr>
        <w:trPr/>
        <w:tc>
          <w:tcPr>
            <w:tcW w:w="3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 xml:space="preserve">Указывается код субъекта Российской Федерации в соответствии с кодировкой федерального справочника субъектов Российской Федерации </w:t>
            </w:r>
          </w:p>
        </w:tc>
      </w:tr>
      <w:tr>
        <w:trPr/>
        <w:tc>
          <w:tcPr>
            <w:tcW w:w="3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Указывается код образовательной организации, в котором обучается участник ЕГЭ – выпускник текущего года, в соответствии с кодировкой, принятой в субъекте Российской Федерации; код образовательной организации, в которой участник ЕГЭ - выпускник прошлых лет/обучающийся СПО получил уведомление (пропуск) на ЕГЭ)</w:t>
            </w:r>
          </w:p>
        </w:tc>
      </w:tr>
      <w:tr>
        <w:trPr/>
        <w:tc>
          <w:tcPr>
            <w:tcW w:w="3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Указывается информация о классе, в котором обучается участник ЕГЭ (выпускниками прошлых лет/</w:t>
            </w:r>
            <w:r>
              <w:rPr>
                <w:rFonts w:cs="Times New Roman" w:ascii="Times New Roman" w:hAnsi="Times New Roman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обучающимися СПО не заполняется)</w:t>
            </w:r>
          </w:p>
        </w:tc>
      </w:tr>
      <w:tr>
        <w:trPr/>
        <w:tc>
          <w:tcPr>
            <w:tcW w:w="3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>
        <w:trPr/>
        <w:tc>
          <w:tcPr>
            <w:tcW w:w="3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Указывается номер аудитории, в которой проходит ЕГЭ</w:t>
            </w:r>
          </w:p>
        </w:tc>
      </w:tr>
      <w:tr>
        <w:trPr/>
        <w:tc>
          <w:tcPr>
            <w:tcW w:w="3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>
        <w:trPr/>
        <w:tc>
          <w:tcPr>
            <w:tcW w:w="3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>
        <w:trPr/>
        <w:tc>
          <w:tcPr>
            <w:tcW w:w="3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Cs w:val="24"/>
              </w:rPr>
              <w:t>Указывается название предмета по, которому проводится ЕГЭ (возможно в сокращении)</w:t>
            </w:r>
          </w:p>
        </w:tc>
      </w:tr>
    </w:tbl>
    <w:p>
      <w:pPr>
        <w:pStyle w:val="Normal"/>
        <w:widowControl w:val="false"/>
        <w:spacing w:lineRule="auto" w:line="240"/>
        <w:jc w:val="center"/>
        <w:rPr>
          <w:rFonts w:ascii="Times New Roman" w:hAnsi="Times New Roman" w:cs="Times New Roman"/>
          <w:i/>
          <w:i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p>
      <w:pPr>
        <w:pStyle w:val="Normal"/>
        <w:widowControl w:val="false"/>
        <w:spacing w:lineRule="auto" w:line="24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</w:r>
    </w:p>
    <w:tbl>
      <w:tblPr>
        <w:tblW w:w="5490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60" w:type="dxa"/>
          <w:left w:w="55" w:type="dxa"/>
          <w:bottom w:w="60" w:type="dxa"/>
          <w:right w:w="60" w:type="dxa"/>
        </w:tblCellMar>
        <w:tblLook w:firstRow="1" w:noVBand="0" w:lastRow="0" w:firstColumn="1" w:lastColumn="0" w:noHBand="0" w:val="00a0"/>
      </w:tblPr>
      <w:tblGrid>
        <w:gridCol w:w="2322"/>
        <w:gridCol w:w="3167"/>
      </w:tblGrid>
      <w:tr>
        <w:trPr>
          <w:tblHeader w:val="true"/>
          <w:trHeight w:val="32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>
        <w:trPr>
          <w:trHeight w:val="116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>
        <w:trPr>
          <w:trHeight w:val="28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</w:tr>
      <w:tr>
        <w:trPr>
          <w:trHeight w:val="27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22</w:t>
            </w:r>
          </w:p>
        </w:tc>
      </w:tr>
      <w:tr>
        <w:trPr>
          <w:trHeight w:val="28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</w:tr>
      <w:tr>
        <w:trPr>
          <w:trHeight w:val="27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</w:tr>
      <w:tr>
        <w:trPr>
          <w:trHeight w:val="27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Информатика и ИКТ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</w:tr>
      <w:tr>
        <w:trPr>
          <w:trHeight w:val="28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</w:tr>
      <w:tr>
        <w:trPr>
          <w:trHeight w:val="27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</w:tr>
      <w:tr>
        <w:trPr>
          <w:trHeight w:val="28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</w:tr>
      <w:tr>
        <w:trPr>
          <w:trHeight w:val="27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</w:tr>
      <w:tr>
        <w:trPr>
          <w:trHeight w:val="27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</w:tr>
      <w:tr>
        <w:trPr>
          <w:trHeight w:val="28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11</w:t>
            </w:r>
          </w:p>
        </w:tc>
      </w:tr>
      <w:tr>
        <w:trPr>
          <w:trHeight w:val="27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</w:tr>
      <w:tr>
        <w:trPr>
          <w:trHeight w:val="28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13</w:t>
            </w:r>
          </w:p>
        </w:tc>
      </w:tr>
      <w:tr>
        <w:trPr>
          <w:trHeight w:val="27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18</w:t>
            </w:r>
          </w:p>
        </w:tc>
      </w:tr>
      <w:tr>
        <w:trPr>
          <w:trHeight w:val="56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29</w:t>
            </w:r>
          </w:p>
        </w:tc>
      </w:tr>
      <w:tr>
        <w:trPr>
          <w:trHeight w:val="56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</w:tr>
      <w:tr>
        <w:trPr>
          <w:trHeight w:val="54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31</w:t>
            </w:r>
          </w:p>
        </w:tc>
      </w:tr>
      <w:tr>
        <w:trPr>
          <w:trHeight w:val="2" w:hRule="atLeast"/>
        </w:trPr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hanging="12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33</w:t>
            </w:r>
          </w:p>
        </w:tc>
      </w:tr>
    </w:tbl>
    <w:p>
      <w:pPr>
        <w:pStyle w:val="Normal"/>
        <w:widowControl w:val="false"/>
        <w:spacing w:lineRule="auto" w:line="240" w:beforeAutospacing="1" w:afterAutospacing="1"/>
        <w:contextualSpacing/>
        <w:jc w:val="center"/>
        <w:rPr>
          <w:rFonts w:ascii="Times New Roman" w:hAnsi="Times New Roman" w:cs="Times New Roman"/>
          <w:i/>
          <w:i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>Таблица 2. Название и код предметов</w:t>
      </w:r>
    </w:p>
    <w:p>
      <w:pPr>
        <w:pStyle w:val="Normal"/>
        <w:widowControl w:val="false"/>
        <w:spacing w:lineRule="auto" w:line="240"/>
        <w:ind w:hanging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</w:r>
    </w:p>
    <w:p>
      <w:pPr>
        <w:pStyle w:val="Normal"/>
        <w:widowControl w:val="false"/>
        <w:spacing w:lineRule="auto" w:line="240"/>
        <w:ind w:hanging="0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</w:r>
    </w:p>
    <w:p>
      <w:pPr>
        <w:pStyle w:val="Normal"/>
        <w:spacing w:lineRule="auto" w:line="240" w:before="240" w:after="20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Поля средней части бланка регистрации «Сведения об участнике единого государственного экзамена» (рис. 3) заполняются участником ЕГЭ самостоятельно (см. Таблицу 3).</w:t>
      </w:r>
    </w:p>
    <w:p>
      <w:pPr>
        <w:pStyle w:val="Normal"/>
        <w:spacing w:lineRule="auto" w:line="240" w:before="240" w:after="200"/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6238875" cy="1431925"/>
            <wp:effectExtent l="0" t="0" r="0" b="0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240" w:after="20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9981" w:type="dxa"/>
        <w:jc w:val="left"/>
        <w:tblInd w:w="1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60" w:type="dxa"/>
          <w:left w:w="55" w:type="dxa"/>
          <w:bottom w:w="60" w:type="dxa"/>
          <w:right w:w="60" w:type="dxa"/>
        </w:tblCellMar>
        <w:tblLook w:firstRow="1" w:noVBand="0" w:lastRow="0" w:firstColumn="1" w:lastColumn="0" w:noHBand="0" w:val="00a0"/>
      </w:tblPr>
      <w:tblGrid>
        <w:gridCol w:w="3630"/>
        <w:gridCol w:w="6350"/>
      </w:tblGrid>
      <w:tr>
        <w:trPr>
          <w:tblHeader w:val="true"/>
        </w:trPr>
        <w:tc>
          <w:tcPr>
            <w:tcW w:w="3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63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  <w:t>Указания по заполнению</w:t>
            </w:r>
          </w:p>
        </w:tc>
      </w:tr>
      <w:tr>
        <w:trPr/>
        <w:tc>
          <w:tcPr>
            <w:tcW w:w="3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63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 xml:space="preserve">Вносится информация из документа, удостоверяющего личность участника ЕГЭ </w:t>
            </w:r>
          </w:p>
        </w:tc>
      </w:tr>
      <w:tr>
        <w:trPr/>
        <w:tc>
          <w:tcPr>
            <w:tcW w:w="3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635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3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635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3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63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>
        <w:trPr/>
        <w:tc>
          <w:tcPr>
            <w:tcW w:w="3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63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>
              <w:rPr>
                <w:rFonts w:eastAsia="Times New Roman" w:cs="Times New Roman" w:ascii="Times New Roman" w:hAnsi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>
        <w:trPr/>
        <w:tc>
          <w:tcPr>
            <w:tcW w:w="3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63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>
              <w:rPr>
                <w:rFonts w:eastAsia="Times New Roman" w:cs="Times New Roman" w:ascii="Times New Roman" w:hAnsi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>
      <w:pPr>
        <w:pStyle w:val="Normal"/>
        <w:widowControl w:val="false"/>
        <w:spacing w:lineRule="auto" w:line="240" w:before="0" w:after="200"/>
        <w:ind w:hanging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</w:r>
    </w:p>
    <w:p>
      <w:pPr>
        <w:pStyle w:val="Normal"/>
        <w:widowControl w:val="false"/>
        <w:spacing w:lineRule="auto" w:line="240" w:before="0" w:after="200"/>
        <w:ind w:hanging="0"/>
        <w:contextualSpacing/>
        <w:jc w:val="center"/>
        <w:rPr>
          <w:rFonts w:ascii="Times New Roman" w:hAnsi="Times New Roman" w:cs="Times New Roman"/>
          <w:i/>
          <w:i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средней части бланка регистрации расположены краткая памятка о порядке проведения ЕГЭ, краткая инструкция по определению целостности индивидуального комплекта участника ЕГЭ (рис. 4) и поле для подписи участника ЕГЭ. </w:t>
      </w:r>
    </w:p>
    <w:p>
      <w:pPr>
        <w:pStyle w:val="Normal"/>
        <w:widowControl w:val="false"/>
        <w:spacing w:lineRule="auto" w:line="240" w:beforeAutospacing="1" w:afterAutospacing="1"/>
        <w:ind w:hanging="0"/>
        <w:jc w:val="center"/>
        <w:rPr>
          <w:rFonts w:ascii="Times New Roman" w:hAnsi="Times New Roman" w:cs="Times New Roman"/>
          <w:i/>
          <w:i/>
          <w:color w:val="000000"/>
          <w:sz w:val="26"/>
          <w:szCs w:val="26"/>
        </w:rPr>
      </w:pPr>
      <w:r>
        <w:rPr/>
        <w:drawing>
          <wp:inline distT="0" distB="9525" distL="0" distR="9525">
            <wp:extent cx="6296025" cy="3800475"/>
            <wp:effectExtent l="0" t="0" r="0" b="0"/>
            <wp:docPr id="4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 xml:space="preserve">Рис. 4. Краткая инструкция по определению целостности индивидуального комплекта участника ЕГЭ </w:t>
      </w:r>
    </w:p>
    <w:p>
      <w:pPr>
        <w:pStyle w:val="Normal"/>
        <w:spacing w:lineRule="auto" w:line="240" w:before="240" w:after="20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>
      <w:pPr>
        <w:pStyle w:val="Normal"/>
        <w:widowControl w:val="false"/>
        <w:spacing w:lineRule="auto" w:line="240"/>
        <w:ind w:hanging="0"/>
        <w:jc w:val="center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9525">
            <wp:extent cx="6296025" cy="381000"/>
            <wp:effectExtent l="0" t="0" r="0" b="0"/>
            <wp:docPr id="5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ind w:hanging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5 Поля для служебного использования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Заполнение полей (рис. 6) организатором в аудитории обязательно, если участник ЕГЭ удален с экзамена в связи с нарушением установленного порядка проведения ЕГЭ или не закончил экзамен по уважительной причине.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«Протокол проведения ЕГЭ в аудитории». В случае удаления участника ЕГЭ в штабе ППЭ в зоне видимости камер видеонаблюдения заполняется форма ППЭ-21 «Акт об удалении участника ГИА». </w:t>
      </w:r>
    </w:p>
    <w:p>
      <w:pPr>
        <w:pStyle w:val="Normal"/>
        <w:spacing w:lineRule="auto" w:line="240" w:before="240" w:after="200"/>
        <w:ind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240" w:after="200"/>
        <w:ind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9525" distL="0" distR="9525">
            <wp:extent cx="6296025" cy="1133475"/>
            <wp:effectExtent l="0" t="0" r="0" b="0"/>
            <wp:docPr id="6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jc w:val="center"/>
        <w:rPr>
          <w:rFonts w:ascii="Times New Roman" w:hAnsi="Times New Roman" w:cs="Times New Roman"/>
          <w:i/>
          <w:i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>Рис. 6. Область для отметок организатора в аудитории о фактах удаления участника ЕГЭ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После окончания заполнения бланка регистрации, ознакомления с краткой инструкцией по порядку проведения ЕГЭ («Запрещается…») и выполнения всех пунктов краткой инструкции по определению целостности индивидуального комплекта участника ЕГЭ («До начала работы с бланками ответов проверьте…») участник ЕГЭ ставит свою подпись в специально отведенном для этого поле.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подпись.</w:t>
      </w:r>
    </w:p>
    <w:p>
      <w:pPr>
        <w:pStyle w:val="2"/>
        <w:rPr/>
      </w:pPr>
      <w:bookmarkStart w:id="17" w:name="_Toc468376992"/>
      <w:r>
        <w:rPr/>
        <w:t>Заполнение бланка ответов № 1</w:t>
      </w:r>
      <w:bookmarkEnd w:id="17"/>
      <w:r>
        <w:rPr/>
        <w:t xml:space="preserve">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Бланк ответов № 1 предназначен для записи результатов выполнения заданий с кратким ответом.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бланка ответов № 1 информация для заполнения полей о коде региона, коде и названии предмета должна быть продублирована с информации, внесенной в бланк регистрации. Служебное поле «Резерв-4» не заполняется.</w:t>
      </w:r>
    </w:p>
    <w:p>
      <w:pPr>
        <w:pStyle w:val="Normal"/>
        <w:widowControl w:val="false"/>
        <w:spacing w:lineRule="auto" w:line="240" w:beforeAutospacing="1" w:afterAutospacing="1"/>
        <w:ind w:hanging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/>
        <w:drawing>
          <wp:inline distT="0" distB="9525" distL="0" distR="9525">
            <wp:extent cx="6296025" cy="8753475"/>
            <wp:effectExtent l="0" t="0" r="0" b="0"/>
            <wp:docPr id="7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jc w:val="center"/>
        <w:rPr>
          <w:rFonts w:ascii="Times New Roman" w:hAnsi="Times New Roman" w:cs="Times New Roman"/>
          <w:i/>
          <w:i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>Рис. 7. Бланк ответов № 1</w:t>
      </w:r>
    </w:p>
    <w:p>
      <w:pPr>
        <w:pStyle w:val="Normal"/>
        <w:widowControl w:val="false"/>
        <w:spacing w:lineRule="auto" w:line="240"/>
        <w:ind w:hanging="0"/>
        <w:rPr>
          <w:rFonts w:ascii="Times New Roman" w:hAnsi="Times New Roman" w:cs="Times New Roman"/>
          <w:i/>
          <w:i/>
          <w:iCs/>
          <w:color w:val="000000"/>
          <w:sz w:val="26"/>
          <w:szCs w:val="26"/>
        </w:rPr>
      </w:pPr>
      <w:r>
        <w:rPr/>
        <w:drawing>
          <wp:inline distT="0" distB="0" distL="0" distR="6985">
            <wp:extent cx="6031865" cy="5324475"/>
            <wp:effectExtent l="0" t="0" r="0" b="0"/>
            <wp:docPr id="8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ind w:hanging="0"/>
        <w:jc w:val="center"/>
        <w:rPr>
          <w:rFonts w:ascii="Times New Roman" w:hAnsi="Times New Roman" w:cs="Times New Roman"/>
          <w:i/>
          <w:i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>Рис. 8. Область для записи ответов на задания с кратким ответом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средней части бланка ответов № 1 (рис. 8) -  краткий ответ записывается справа от номера задания в области ответов с названием «Результаты выполнения заданий с кратким ответом».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Ответ на задание с кратким ответом нужно записать в такой форме, в которой требуется в инструкции к данному заданию, размещенной в КИМ, перед соответствующим заданием или группой заданий.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Не разрешается использовать при записи ответа на задания с кратким ответом никаких иных символов, кроме символов кириллицы, латиницы, арабских цифр, запятой и знака «дефис» («минус»).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Краткий ответ, в соответствии с инструкцией к заданию, может быть записан только в виде: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цифры (числа);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последовательности цифр (слов) (записывается без пробелов, запятых и других дополнительных символов);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конечной десятичной дроби,</w:t>
      </w:r>
      <w:r>
        <w:rPr/>
        <w:t xml:space="preserve"> </w:t>
      </w:r>
      <w:r>
        <w:rPr>
          <w:rFonts w:cs="Times New Roman" w:ascii="Times New Roman" w:hAnsi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слова или словосочетания (несколько слов);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Каждая цифра, буква, запятая или знак «минус» (если число отрицательное) записывается в отдельную клеточку, строго по образцу из верхней части бланка ответов № 1.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При написании ответов, состоящих из двух или более слов, каждое слово записывается в соответствии с инструкциями по записи ответов в КИМ по соответствующим учебным предметам (например: без пробелов, запятых и других дополнительных символов).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Если в ответе больше 17 символов (количество клеточек, отведенное для записи ответов на задания с кратким ответом), то ответ записывается в отведенном для него месте, не обращая внимания на разбиение этого поля на клеточки. Ответ должен быть написан разборчиво, более узкими символами в одну строчку, с использованием всей длины отведенного под него поля. Символы в ответе не должны соприкасаться друг с другом. Термин следует писать полностью. Любые сокращения запрещены.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Если кратким ответом должно быть слово, пропущенное в тексте задания, то это слово нужно писать в той форме (род, число, падеж и т.п.), в которой оно должно стоять в задании.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Если числовой ответ получается в виде дроби, то её следует округлить до целого числа по правилам округления, если в инструкции по выполнению задания не требуется записать ответ в виде десятичной дроби (</w:t>
      </w:r>
      <w:r>
        <w:rPr>
          <w:rFonts w:cs="Times New Roman" w:ascii="Times New Roman" w:hAnsi="Times New Roman"/>
          <w:i/>
          <w:sz w:val="26"/>
          <w:szCs w:val="26"/>
        </w:rPr>
        <w:t xml:space="preserve">например: 2,3 округляется до 2; 2,5 – до 3; 2,7 – до 3). </w:t>
      </w:r>
      <w:r>
        <w:rPr>
          <w:rFonts w:cs="Times New Roman" w:ascii="Times New Roman" w:hAnsi="Times New Roman"/>
          <w:sz w:val="26"/>
          <w:szCs w:val="26"/>
        </w:rPr>
        <w:t>Это правило должно выполняться для тех заданий, для которых в инструкции по выполнению работы нет указаний, что ответ нужно дать в виде десятичной дроби.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ответе, записанном в виде десятичной дроби, в качестве разделителя следует указывать запятую.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Запрещается записывать ответ в виде математического выражения или формулы. В ответе не указываются названия единиц измерения (градусы, проценты, метры, тонны и т.д.) – так как они не будут учитываться при оценивании. Недопустимы заголовки или комментарии к ответу.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240" w:after="200"/>
        <w:ind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9525" distL="0" distR="0">
            <wp:extent cx="6305550" cy="1571625"/>
            <wp:effectExtent l="0" t="0" r="0" b="0"/>
            <wp:docPr id="9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ind w:hanging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>Рис. 9. Область замены ошибочных ответов на задания с кратким ответом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нижней части бланка ответов № 1 предусмотрены поля для записи исправленных ответов на задания с кратким ответом взамен ошибочно записанных (рис. 9).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Для замены внесенного в бланк ответов № 1 ответа нужно в соответствующих полях замены проставить номер задания, ответ на который следует исправить, и записать новое значение верного ответа на указанное задание.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«Х» и подпись в специально отведенном месте.</w:t>
      </w:r>
    </w:p>
    <w:p>
      <w:pPr>
        <w:pStyle w:val="2"/>
        <w:rPr/>
      </w:pPr>
      <w:bookmarkStart w:id="18" w:name="_Toc468376993"/>
      <w:r>
        <w:rPr/>
        <w:t>Заполнение бланка ответов № 2</w:t>
      </w:r>
      <w:bookmarkEnd w:id="18"/>
      <w:r>
        <w:rPr/>
        <w:t xml:space="preserve">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Бланк ответов № 2 предназначен для записи ответов на задания с развернутым ответом (строго в соответствии с требованиями инструкции к КИМ и к отдельным заданиям КИМ).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должна соответствовать информации, внесенной в бланк регистрации и бланк ответов № 1.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«Дополнительный бланк ответов № 2» заполняет организатор в аудитории при выдаче дополнительного бланка ответов № 2, вписывая в это поле цифровое значение штрихкода дополнительного бланка ответов № 2 (расположенное под шрихкодом бланка), который выдается участнику ЕГЭ. Поле «Резерв-5» не заполняется.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При недостатке места для ответов на лицевой стороне бланка ответов № 2 участник ЕГЭ должен продолжить записи на оборотной стороне бланка, сделав в нижней части области ответов лицевой стороны бланка запись «см. на обороте». Для удобства все страницы бланка ответов № 2 пронумерованы и разлинованы пунктирными линиями «в клеточку».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При недостатке места для ответов на основном бланке ответов № 2 участник ЕГЭ должен продолжить записи на дополнительном бланке ответов № 2, выдаваемом организатором в аудитории по требованию участника ЕГЭ в случае, когда в области ответов основного бланка ответов № 2 не осталось места. В случае заполнения дополнительного бланка ответов № 2 при незаполненном основном бланке ответов № 2, ответы, внесенные в дополнительный бланк ответов № 2, оцениваться не будут.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Если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>
        <w:rPr>
          <w:rFonts w:cs="Times New Roman" w:ascii="Times New Roman" w:hAnsi="Times New Roman"/>
          <w:sz w:val="26"/>
          <w:szCs w:val="26"/>
          <w:lang w:val="en-US"/>
        </w:rPr>
        <w:t>Z</w:t>
      </w:r>
      <w:r>
        <w:rPr>
          <w:rFonts w:cs="Times New Roman" w:ascii="Times New Roman" w:hAnsi="Times New Roman"/>
          <w:sz w:val="26"/>
          <w:szCs w:val="26"/>
        </w:rPr>
        <w:t>».</w:t>
      </w:r>
    </w:p>
    <w:p>
      <w:pPr>
        <w:pStyle w:val="Normal"/>
        <w:widowControl w:val="false"/>
        <w:spacing w:lineRule="auto" w:line="240"/>
        <w:ind w:hanging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/>
        <w:drawing>
          <wp:inline distT="0" distB="0" distL="0" distR="0">
            <wp:extent cx="6362700" cy="8705850"/>
            <wp:effectExtent l="0" t="0" r="0" b="0"/>
            <wp:docPr id="10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ind w:hanging="0"/>
        <w:jc w:val="center"/>
        <w:rPr>
          <w:rFonts w:ascii="Times New Roman" w:hAnsi="Times New Roman" w:cs="Times New Roman"/>
          <w:i/>
          <w:i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>Рис. 10. Бланк ответов № 2</w:t>
      </w:r>
    </w:p>
    <w:p>
      <w:pPr>
        <w:pStyle w:val="Normal"/>
        <w:widowControl w:val="false"/>
        <w:spacing w:lineRule="auto" w:line="240"/>
        <w:ind w:hanging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/>
        <w:drawing>
          <wp:inline distT="0" distB="0" distL="0" distR="0">
            <wp:extent cx="6296025" cy="8705850"/>
            <wp:effectExtent l="0" t="0" r="0" b="0"/>
            <wp:docPr id="11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ind w:hanging="0"/>
        <w:jc w:val="center"/>
        <w:rPr>
          <w:rFonts w:ascii="Times New Roman" w:hAnsi="Times New Roman" w:cs="Times New Roman"/>
          <w:i/>
          <w:i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>Рис. 11. Бланк ответов № 2 (оборотная сторона)</w:t>
      </w:r>
    </w:p>
    <w:p>
      <w:pPr>
        <w:pStyle w:val="2"/>
        <w:rPr/>
      </w:pPr>
      <w:bookmarkStart w:id="19" w:name="_Toc468376994"/>
      <w:r>
        <w:rPr/>
        <w:t>Заполнение дополнительного бланка ответов № 2</w:t>
      </w:r>
      <w:bookmarkEnd w:id="19"/>
      <w:r>
        <w:rPr/>
        <w:t xml:space="preserve"> </w:t>
      </w:r>
    </w:p>
    <w:p>
      <w:pPr>
        <w:pStyle w:val="Normal"/>
        <w:widowControl w:val="false"/>
        <w:spacing w:lineRule="auto" w:line="240" w:before="0" w:after="200"/>
        <w:ind w:hanging="0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/>
        <w:drawing>
          <wp:inline distT="0" distB="7620" distL="0" distR="6350">
            <wp:extent cx="6032500" cy="8526780"/>
            <wp:effectExtent l="0" t="0" r="0" b="0"/>
            <wp:docPr id="12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 w:before="0" w:after="200"/>
        <w:ind w:hanging="0"/>
        <w:contextualSpacing/>
        <w:jc w:val="center"/>
        <w:rPr>
          <w:rFonts w:ascii="Times New Roman" w:hAnsi="Times New Roman" w:cs="Times New Roman"/>
          <w:i/>
          <w:i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>Рис. 12. Дополнительный бланк ответов № 2</w:t>
      </w:r>
    </w:p>
    <w:p>
      <w:pPr>
        <w:pStyle w:val="Normal"/>
        <w:widowControl w:val="false"/>
        <w:spacing w:lineRule="auto" w:line="240" w:before="0" w:after="200"/>
        <w:ind w:hanging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/>
        <w:drawing>
          <wp:inline distT="0" distB="0" distL="0" distR="0">
            <wp:extent cx="6296025" cy="8705850"/>
            <wp:effectExtent l="0" t="0" r="0" b="0"/>
            <wp:docPr id="13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 w:before="0" w:after="200"/>
        <w:ind w:hanging="0"/>
        <w:contextualSpacing/>
        <w:jc w:val="center"/>
        <w:rPr>
          <w:rFonts w:ascii="Times New Roman" w:hAnsi="Times New Roman" w:cs="Times New Roman"/>
          <w:i/>
          <w:i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>Рис. 13. Дополнительный бланк ответов № 2 (оборотная сторона)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Дополнительный бланк ответов № 2 выдается организатором в аудитории по требованию участника ЕГЭ в случае нехватки места для записи развернутых ответов.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дополнительного бланка ответов № 2 расположены вертикальный штрихкод, горизонтальный штрихкод и его цифровое значение, поля «Код региона», «Код предмета», «Название предмета», а также поля «Следующий дополнительный бланк ответов № 2» и «Лист №», «Резерв-6».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 2.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«Следующий дополнительный бланк ответов № 2» заполняется организатором в аудитории при выдаче следующего дополнительного бланка ответов № 2, если участнику ЕГЭ не хватило места на ранее выданных бланках ответов № 2. В этом случае организатор в аудитории вносит в это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поле «Лист №» организатор в аудитории при выдаче дополнительного бланка ответов № 2 вносит порядковый номер листа работы участника ЕГЭ (при этом листом № 1 является основной бланк ответов № 2, который участник ЕГЭ получил в составе индивидуального комплекта).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Поле «Резерв-6» не заполняется. 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 случае полностью заполненного предыдущего дополнительного бланка ответов № 2 и основного бланка ответов № 2.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>
        <w:rPr>
          <w:rFonts w:cs="Times New Roman" w:ascii="Times New Roman" w:hAnsi="Times New Roman"/>
          <w:sz w:val="26"/>
          <w:szCs w:val="26"/>
          <w:lang w:val="en-US"/>
        </w:rPr>
        <w:t>Z</w:t>
      </w:r>
      <w:r>
        <w:rPr>
          <w:rFonts w:cs="Times New Roman" w:ascii="Times New Roman" w:hAnsi="Times New Roman"/>
          <w:sz w:val="26"/>
          <w:szCs w:val="26"/>
        </w:rPr>
        <w:t>».</w:t>
      </w:r>
    </w:p>
    <w:p>
      <w:pPr>
        <w:pStyle w:val="Normal"/>
        <w:spacing w:lineRule="auto" w:line="240" w:before="240" w:after="2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20" w:name="_Toc361838907"/>
      <w:bookmarkStart w:id="21" w:name="_Toc361838907"/>
      <w:bookmarkEnd w:id="21"/>
      <w:r>
        <w:rPr>
          <w:rFonts w:cs="Times New Roman" w:ascii="Times New Roman" w:hAnsi="Times New Roman"/>
          <w:sz w:val="26"/>
          <w:szCs w:val="26"/>
        </w:rPr>
      </w:r>
      <w:r>
        <w:br w:type="page"/>
      </w:r>
    </w:p>
    <w:p>
      <w:pPr>
        <w:pStyle w:val="2"/>
        <w:rPr/>
      </w:pPr>
      <w:bookmarkStart w:id="22" w:name="_Toc468376995"/>
      <w:r>
        <w:rPr/>
        <w:t>Заполнение бланка регистрации устного экзамена</w:t>
      </w:r>
      <w:bookmarkEnd w:id="22"/>
      <w:r>
        <w:rPr/>
        <w:t xml:space="preserve"> </w:t>
      </w:r>
    </w:p>
    <w:p>
      <w:pPr>
        <w:pStyle w:val="Normal"/>
        <w:widowControl w:val="false"/>
        <w:spacing w:lineRule="auto" w:line="240"/>
        <w:jc w:val="both"/>
        <w:rPr/>
      </w:pPr>
      <w:r>
        <w:rPr>
          <w:rFonts w:cs="Times New Roman" w:ascii="Times New Roman" w:hAnsi="Times New Roman"/>
          <w:sz w:val="26"/>
          <w:szCs w:val="26"/>
        </w:rPr>
        <w:t xml:space="preserve">Бланк регистрации устного экзамена заполняется так же, как обычный бланк регистрации (см. п. </w:t>
      </w:r>
      <w:hyperlink w:anchor="_Заполнение_бланка_регистрации">
        <w:r>
          <w:rPr>
            <w:webHidden/>
            <w:rStyle w:val="Style9"/>
            <w:rFonts w:cs="Times New Roman" w:ascii="Times New Roman" w:hAnsi="Times New Roman"/>
            <w:color w:val="00000A"/>
            <w:sz w:val="26"/>
            <w:szCs w:val="26"/>
            <w:u w:val="none"/>
          </w:rPr>
          <w:t>3.3</w:t>
        </w:r>
      </w:hyperlink>
      <w:r>
        <w:rPr>
          <w:rFonts w:cs="Times New Roman" w:ascii="Times New Roman" w:hAnsi="Times New Roman"/>
          <w:sz w:val="26"/>
          <w:szCs w:val="26"/>
        </w:rPr>
        <w:t>). Служебные поля «Резерв-1», «Резерв-2» и «Резерв-3» не заполняются.</w:t>
      </w:r>
    </w:p>
    <w:p>
      <w:pPr>
        <w:pStyle w:val="Normal"/>
        <w:widowControl w:val="false"/>
        <w:spacing w:lineRule="auto" w:line="240"/>
        <w:jc w:val="center"/>
        <w:rPr>
          <w:rFonts w:ascii="Times New Roman" w:hAnsi="Times New Roman" w:cs="Times New Roman"/>
          <w:i/>
          <w:i/>
          <w:color w:val="000000"/>
          <w:sz w:val="26"/>
          <w:szCs w:val="26"/>
        </w:rPr>
      </w:pPr>
      <w:r>
        <w:rPr/>
        <w:drawing>
          <wp:inline distT="0" distB="0" distL="0" distR="0">
            <wp:extent cx="5791200" cy="7791450"/>
            <wp:effectExtent l="0" t="0" r="0" b="0"/>
            <wp:docPr id="14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3" w:name="_Toc410027490"/>
      <w:r>
        <w:rPr>
          <w:rFonts w:cs="Times New Roman" w:ascii="Times New Roman" w:hAnsi="Times New Roman"/>
          <w:i/>
          <w:iCs/>
          <w:color w:val="000000"/>
          <w:sz w:val="26"/>
          <w:szCs w:val="26"/>
        </w:rPr>
        <w:t>Рис 14. Бланк регистрации устного экзамена</w:t>
      </w:r>
    </w:p>
    <w:p>
      <w:pPr>
        <w:pStyle w:val="1"/>
        <w:numPr>
          <w:ilvl w:val="0"/>
          <w:numId w:val="0"/>
        </w:numPr>
        <w:ind w:left="360" w:hanging="0"/>
        <w:jc w:val="left"/>
        <w:rPr>
          <w:rFonts w:eastAsia="Times New Roman" w:cs="" w:cstheme="majorBidi"/>
          <w:b w:val="false"/>
          <w:b w:val="false"/>
          <w:bCs w:val="false"/>
        </w:rPr>
      </w:pPr>
      <w:bookmarkStart w:id="24" w:name="_Toc468376996"/>
      <w:bookmarkEnd w:id="23"/>
      <w:bookmarkEnd w:id="24"/>
      <w:r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</w:p>
    <w:p>
      <w:pPr>
        <w:pStyle w:val="3"/>
        <w:rPr>
          <w:rFonts w:eastAsia="Times New Roman"/>
        </w:rPr>
      </w:pPr>
      <w:r>
        <w:rPr>
          <w:rFonts w:eastAsia="Times New Roman"/>
        </w:rPr>
        <w:t>Документы, удостоверяющие личность граждан Российской Федерации</w:t>
      </w:r>
    </w:p>
    <w:p>
      <w:pPr>
        <w:pStyle w:val="Normal"/>
        <w:tabs>
          <w:tab w:val="left" w:pos="900" w:leader="none"/>
        </w:tabs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2. Паспорт гражданина Российской Федерации для выезда из Российской Федерации и въезда в Российскую Федерацию, удостоверяющий личность гражданина Российской Федерации за пределами территории Российской Федерации (заграничный);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3. Дипломатический паспорт;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4. Служебный паспорт;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 xml:space="preserve">5. Удостоверение личности военнослужащего; 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3"/>
        <w:rPr>
          <w:rFonts w:eastAsia="Times New Roman"/>
        </w:rPr>
      </w:pPr>
      <w:r>
        <w:rPr>
          <w:rFonts w:eastAsia="Times New Roman"/>
        </w:rPr>
        <w:t>Документы, удостоверяющие личность иностранных граждан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>
        <w:rPr>
          <w:rStyle w:val="Style19"/>
          <w:rFonts w:eastAsia="Times New Roman" w:cs="Times New Roman" w:ascii="Times New Roman" w:hAnsi="Times New Roman"/>
          <w:sz w:val="26"/>
          <w:szCs w:val="26"/>
        </w:rPr>
        <w:footnoteReference w:id="2"/>
      </w:r>
      <w:r>
        <w:rPr>
          <w:rFonts w:eastAsia="Times New Roman" w:cs="Times New Roman" w:ascii="Times New Roman" w:hAnsi="Times New Roman"/>
          <w:sz w:val="26"/>
          <w:szCs w:val="26"/>
        </w:rPr>
        <w:t>;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2. Разрешение на временное проживание;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3. Вид на жительство;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3"/>
        <w:rPr>
          <w:rFonts w:eastAsia="Times New Roman"/>
        </w:rPr>
      </w:pPr>
      <w:r>
        <w:rPr>
          <w:rFonts w:eastAsia="Times New Roman"/>
        </w:rPr>
        <w:t>Документы, удостоверяющие личность лица без гражданства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1.</w:t>
      </w:r>
      <w:r>
        <w:rPr>
          <w:rFonts w:eastAsia="Times New Roman" w:cs="Times New Roman" w:ascii="Times New Roman" w:hAnsi="Times New Roman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</w:rPr>
        <w:t>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2. Вид на жительство;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>
        <w:rPr>
          <w:rStyle w:val="Style19"/>
          <w:rFonts w:eastAsia="Times New Roman" w:cs="Times New Roman" w:ascii="Times New Roman" w:hAnsi="Times New Roman"/>
          <w:sz w:val="26"/>
          <w:szCs w:val="26"/>
        </w:rPr>
        <w:footnoteReference w:id="3"/>
      </w:r>
      <w:r>
        <w:rPr>
          <w:rFonts w:eastAsia="Times New Roman" w:cs="Times New Roman" w:ascii="Times New Roman" w:hAnsi="Times New Roman"/>
          <w:sz w:val="26"/>
          <w:szCs w:val="26"/>
        </w:rPr>
        <w:t>.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3"/>
        <w:rPr>
          <w:rFonts w:eastAsia="Times New Roman"/>
        </w:rPr>
      </w:pPr>
      <w:r>
        <w:rPr>
          <w:rFonts w:eastAsia="Times New Roman"/>
        </w:rPr>
        <w:t>Документы, удостоверяющие личность беженцев</w:t>
      </w:r>
    </w:p>
    <w:p>
      <w:pPr>
        <w:pStyle w:val="Normal"/>
        <w:numPr>
          <w:ilvl w:val="0"/>
          <w:numId w:val="2"/>
        </w:numPr>
        <w:tabs>
          <w:tab w:val="left" w:pos="1080" w:leader="none"/>
        </w:tabs>
        <w:spacing w:lineRule="auto" w:line="240" w:before="0" w:after="0"/>
        <w:ind w:left="0"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Удостоверение беженца.</w:t>
      </w:r>
    </w:p>
    <w:p>
      <w:pPr>
        <w:pStyle w:val="Normal"/>
        <w:numPr>
          <w:ilvl w:val="0"/>
          <w:numId w:val="2"/>
        </w:numPr>
        <w:tabs>
          <w:tab w:val="left" w:pos="1080" w:leader="none"/>
        </w:tabs>
        <w:spacing w:lineRule="auto" w:line="240" w:before="0" w:after="0"/>
        <w:ind w:left="0" w:firstLine="720"/>
        <w:contextualSpacing/>
        <w:jc w:val="both"/>
        <w:rPr/>
      </w:pPr>
      <w:r>
        <w:rPr>
          <w:rFonts w:eastAsia="Times New Roman" w:cs="Times New Roman" w:ascii="Times New Roman" w:hAnsi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sectPr>
      <w:footerReference w:type="default" r:id="rId17"/>
      <w:footnotePr>
        <w:numFmt w:val="decimal"/>
      </w:footnotePr>
      <w:type w:val="nextPage"/>
      <w:pgSz w:w="11906" w:h="16838"/>
      <w:pgMar w:left="1134" w:right="851" w:header="0" w:top="993" w:footer="380" w:bottom="437" w:gutter="0"/>
      <w:pgNumType w:fmt="decimal"/>
      <w:formProt w:val="false"/>
      <w:titlePg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Verdana">
    <w:charset w:val="cc"/>
    <w:family w:val="roman"/>
    <w:pitch w:val="variable"/>
  </w:font>
  <w:font w:name="Arial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017181574"/>
    </w:sdtPr>
    <w:sdtContent>
      <w:p>
        <w:pPr>
          <w:pStyle w:val="Style28"/>
          <w:jc w:val="right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26</w:t>
        </w:r>
        <w:r>
          <w:fldChar w:fldCharType="end"/>
        </w:r>
      </w:p>
    </w:sdtContent>
  </w:sdt>
  <w:p>
    <w:pPr>
      <w:pStyle w:val="Style28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Footnotetext"/>
        <w:rPr/>
      </w:pPr>
      <w:r>
        <w:rPr>
          <w:rStyle w:val="Footnotereference"/>
          <w:rFonts w:cs="Times New Roman" w:ascii="Times New Roman" w:hAnsi="Times New Roman"/>
          <w:sz w:val="18"/>
        </w:rPr>
        <w:footnoteRef/>
        <w:tab/>
      </w:r>
      <w:r>
        <w:rPr>
          <w:rFonts w:cs="Times New Roman" w:ascii="Times New Roman" w:hAnsi="Times New Roman"/>
          <w:sz w:val="18"/>
        </w:rPr>
        <w:t xml:space="preserve"> </w:t>
      </w:r>
      <w:r>
        <w:rPr>
          <w:rFonts w:cs="Times New Roman" w:ascii="Times New Roman" w:hAnsi="Times New Roman"/>
          <w:sz w:val="18"/>
        </w:rPr>
        <w:t>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>
      <w:pPr>
        <w:pStyle w:val="Footnotetext"/>
        <w:rPr/>
      </w:pPr>
      <w:r>
        <w:rPr>
          <w:rStyle w:val="Footnotereference"/>
          <w:rFonts w:cs="Times New Roman" w:ascii="Times New Roman" w:hAnsi="Times New Roman"/>
          <w:sz w:val="18"/>
        </w:rPr>
        <w:footnoteRef/>
        <w:tab/>
      </w:r>
      <w:r>
        <w:rPr>
          <w:rFonts w:cs="Times New Roman" w:ascii="Times New Roman" w:hAnsi="Times New Roman"/>
          <w:sz w:val="18"/>
        </w:rPr>
        <w:t xml:space="preserve"> </w:t>
      </w:r>
      <w:r>
        <w:rPr>
          <w:rFonts w:cs="Times New Roman" w:ascii="Times New Roman" w:hAnsi="Times New Roman"/>
          <w:sz w:val="18"/>
        </w:rPr>
        <w:t>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ind w:left="1720" w:hanging="1000"/>
      </w:pPr>
      <w:rPr>
        <w:sz w:val="26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sz w:val="26"/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sz w:val="26"/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sz w:val="26"/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z w:val="26"/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sz w:val="26"/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sz w:val="26"/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z w:val="26"/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sz w:val="26"/>
        <w:rFonts w:ascii="Times New Roman" w:hAnsi="Times New Roman" w:cs="Times New Roman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footnotePr>
    <w:numFmt w:val="decimal"/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HTML Preformatted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94667"/>
    <w:pPr>
      <w:widowControl/>
      <w:bidi w:val="0"/>
      <w:spacing w:lineRule="auto" w:line="276" w:before="0" w:after="200"/>
      <w:ind w:firstLine="709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4"/>
      <w:szCs w:val="22"/>
      <w:lang w:val="ru-RU" w:eastAsia="ru-RU" w:bidi="ar-SA"/>
    </w:rPr>
  </w:style>
  <w:style w:type="paragraph" w:styleId="1">
    <w:name w:val="Заголовок 1"/>
    <w:basedOn w:val="Normal"/>
    <w:link w:val="10"/>
    <w:autoRedefine/>
    <w:qFormat/>
    <w:rsid w:val="0078666e"/>
    <w:pPr>
      <w:keepNext/>
      <w:keepLines/>
      <w:numPr>
        <w:ilvl w:val="0"/>
        <w:numId w:val="1"/>
      </w:numPr>
      <w:spacing w:lineRule="auto" w:line="240" w:before="60" w:after="120"/>
      <w:ind w:left="0" w:hanging="0"/>
      <w:jc w:val="center"/>
      <w:outlineLvl w:val="0"/>
      <w:outlineLvl w:val="0"/>
    </w:pPr>
    <w:rPr>
      <w:rFonts w:ascii="Times New Roman" w:hAnsi="Times New Roman" w:eastAsia="" w:cs="Times New Roman" w:eastAsiaTheme="majorEastAsia"/>
      <w:b/>
      <w:bCs/>
      <w:sz w:val="32"/>
      <w:szCs w:val="28"/>
    </w:rPr>
  </w:style>
  <w:style w:type="paragraph" w:styleId="2">
    <w:name w:val="Заголовок 2"/>
    <w:basedOn w:val="Normal"/>
    <w:link w:val="20"/>
    <w:autoRedefine/>
    <w:unhideWhenUsed/>
    <w:qFormat/>
    <w:rsid w:val="00fc1c34"/>
    <w:pPr>
      <w:keepNext/>
      <w:keepLines/>
      <w:spacing w:lineRule="auto" w:line="240" w:before="60" w:after="120"/>
      <w:ind w:hanging="0"/>
      <w:outlineLvl w:val="1"/>
    </w:pPr>
    <w:rPr>
      <w:rFonts w:ascii="Times New Roman" w:hAnsi="Times New Roman" w:eastAsia="" w:cs="Times New Roman" w:eastAsiaTheme="majorEastAsia"/>
      <w:b/>
      <w:bCs/>
      <w:sz w:val="28"/>
      <w:szCs w:val="26"/>
    </w:rPr>
  </w:style>
  <w:style w:type="paragraph" w:styleId="3">
    <w:name w:val="Заголовок 3"/>
    <w:basedOn w:val="Normal"/>
    <w:link w:val="30"/>
    <w:autoRedefine/>
    <w:uiPriority w:val="99"/>
    <w:unhideWhenUsed/>
    <w:qFormat/>
    <w:rsid w:val="00ff4dee"/>
    <w:pPr>
      <w:keepNext/>
      <w:keepLines/>
      <w:spacing w:before="0" w:after="120"/>
      <w:ind w:hanging="0"/>
      <w:outlineLvl w:val="2"/>
    </w:pPr>
    <w:rPr>
      <w:rFonts w:ascii="Times New Roman" w:hAnsi="Times New Roman" w:eastAsia="" w:cs="" w:cstheme="majorBidi" w:eastAsiaTheme="majorEastAsia"/>
      <w:b/>
      <w:bCs/>
      <w:sz w:val="26"/>
    </w:rPr>
  </w:style>
  <w:style w:type="paragraph" w:styleId="4">
    <w:name w:val="Заголовок 4"/>
    <w:basedOn w:val="Normal"/>
    <w:link w:val="40"/>
    <w:unhideWhenUsed/>
    <w:qFormat/>
    <w:rsid w:val="00d444f4"/>
    <w:pPr>
      <w:keepNext/>
      <w:keepLines/>
      <w:spacing w:before="200" w:after="0"/>
      <w:ind w:hanging="0"/>
      <w:outlineLvl w:val="3"/>
    </w:pPr>
    <w:rPr>
      <w:rFonts w:ascii="Cambria" w:hAnsi="Cambria" w:eastAsia="" w:cs="" w:asciiTheme="majorHAnsi" w:cstheme="majorBidi" w:eastAsiaTheme="majorEastAsia" w:hAnsiTheme="majorHAnsi"/>
      <w:b/>
      <w:bCs/>
      <w:i/>
      <w:iCs/>
    </w:rPr>
  </w:style>
  <w:style w:type="paragraph" w:styleId="5">
    <w:name w:val="Заголовок 5"/>
    <w:basedOn w:val="Normal"/>
    <w:link w:val="50"/>
    <w:unhideWhenUsed/>
    <w:qFormat/>
    <w:rsid w:val="00d444f4"/>
    <w:pPr>
      <w:keepNext/>
      <w:keepLines/>
      <w:spacing w:before="200" w:after="0"/>
      <w:ind w:hanging="0"/>
      <w:outlineLvl w:val="4"/>
    </w:pPr>
    <w:rPr>
      <w:rFonts w:ascii="Cambria" w:hAnsi="Cambria" w:eastAsia="" w:cs="" w:asciiTheme="majorHAnsi" w:cstheme="majorBidi" w:eastAsiaTheme="majorEastAsia" w:hAnsiTheme="majorHAnsi"/>
    </w:rPr>
  </w:style>
  <w:style w:type="paragraph" w:styleId="6">
    <w:name w:val="Заголовок 6"/>
    <w:basedOn w:val="Normal"/>
    <w:link w:val="60"/>
    <w:unhideWhenUsed/>
    <w:qFormat/>
    <w:rsid w:val="00a8115e"/>
    <w:pPr>
      <w:keepNext/>
      <w:keepLines/>
      <w:spacing w:before="200" w:after="0"/>
      <w:ind w:hanging="0"/>
      <w:outlineLvl w:val="5"/>
    </w:pPr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</w:rPr>
  </w:style>
  <w:style w:type="paragraph" w:styleId="7">
    <w:name w:val="Заголовок 7"/>
    <w:basedOn w:val="Normal"/>
    <w:link w:val="70"/>
    <w:uiPriority w:val="9"/>
    <w:unhideWhenUsed/>
    <w:qFormat/>
    <w:rsid w:val="00a8115e"/>
    <w:pPr>
      <w:keepNext/>
      <w:keepLines/>
      <w:spacing w:before="200" w:after="0"/>
      <w:ind w:hanging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paragraph" w:styleId="8">
    <w:name w:val="Заголовок 8"/>
    <w:basedOn w:val="Normal"/>
    <w:link w:val="80"/>
    <w:uiPriority w:val="9"/>
    <w:unhideWhenUsed/>
    <w:qFormat/>
    <w:rsid w:val="00a8115e"/>
    <w:pPr>
      <w:keepNext/>
      <w:keepLines/>
      <w:spacing w:before="200" w:after="0"/>
      <w:ind w:hanging="0"/>
      <w:outlineLvl w:val="7"/>
    </w:pPr>
    <w:rPr>
      <w:rFonts w:ascii="Cambria" w:hAnsi="Cambria" w:eastAsia="" w:cs="" w:asciiTheme="majorHAnsi" w:cstheme="majorBidi" w:eastAsiaTheme="majorEastAsia" w:hAnsiTheme="majorHAnsi"/>
      <w:color w:val="4F81BD" w:themeColor="accent1"/>
      <w:szCs w:val="20"/>
    </w:rPr>
  </w:style>
  <w:style w:type="paragraph" w:styleId="9">
    <w:name w:val="Заголовок 9"/>
    <w:basedOn w:val="Normal"/>
    <w:link w:val="90"/>
    <w:uiPriority w:val="9"/>
    <w:unhideWhenUsed/>
    <w:qFormat/>
    <w:rsid w:val="00a8115e"/>
    <w:pPr>
      <w:keepNext/>
      <w:keepLines/>
      <w:spacing w:before="200" w:after="0"/>
      <w:ind w:hanging="0"/>
      <w:outlineLvl w:val="8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link w:val="2"/>
    <w:qFormat/>
    <w:rsid w:val="00fc1c34"/>
    <w:rPr>
      <w:rFonts w:ascii="Times New Roman" w:hAnsi="Times New Roman" w:eastAsia="" w:cs="Times New Roman" w:eastAsiaTheme="majorEastAsia"/>
      <w:b/>
      <w:bCs/>
      <w:sz w:val="28"/>
      <w:szCs w:val="26"/>
    </w:rPr>
  </w:style>
  <w:style w:type="character" w:styleId="Style5" w:customStyle="1">
    <w:name w:val="Схема документа Знак"/>
    <w:basedOn w:val="DefaultParagraphFont"/>
    <w:link w:val="a4"/>
    <w:uiPriority w:val="99"/>
    <w:semiHidden/>
    <w:qFormat/>
    <w:rsid w:val="00f02f9c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22"/>
    <w:qFormat/>
    <w:rsid w:val="00a8115e"/>
    <w:rPr>
      <w:b/>
      <w:bCs/>
    </w:rPr>
  </w:style>
  <w:style w:type="character" w:styleId="Style6" w:customStyle="1">
    <w:name w:val="Верхний колонтитул Знак"/>
    <w:basedOn w:val="DefaultParagraphFont"/>
    <w:link w:val="a8"/>
    <w:uiPriority w:val="99"/>
    <w:qFormat/>
    <w:rsid w:val="006d45ac"/>
    <w:rPr>
      <w:rFonts w:ascii="Times New Roman" w:hAnsi="Times New Roman"/>
      <w:sz w:val="24"/>
      <w:szCs w:val="22"/>
      <w:lang w:eastAsia="en-US"/>
    </w:rPr>
  </w:style>
  <w:style w:type="character" w:styleId="Style7" w:customStyle="1">
    <w:name w:val="Нижний колонтитул Знак"/>
    <w:basedOn w:val="DefaultParagraphFont"/>
    <w:link w:val="aa"/>
    <w:uiPriority w:val="99"/>
    <w:qFormat/>
    <w:rsid w:val="006d45ac"/>
    <w:rPr>
      <w:rFonts w:ascii="Times New Roman" w:hAnsi="Times New Roman"/>
      <w:sz w:val="24"/>
      <w:szCs w:val="22"/>
      <w:lang w:eastAsia="en-US"/>
    </w:rPr>
  </w:style>
  <w:style w:type="character" w:styleId="31" w:customStyle="1">
    <w:name w:val="Заголовок 3 Знак"/>
    <w:basedOn w:val="DefaultParagraphFont"/>
    <w:link w:val="3"/>
    <w:uiPriority w:val="99"/>
    <w:qFormat/>
    <w:rsid w:val="00ff4dee"/>
    <w:rPr>
      <w:rFonts w:ascii="Times New Roman" w:hAnsi="Times New Roman" w:eastAsia="" w:cs="" w:cstheme="majorBidi" w:eastAsiaTheme="majorEastAsia"/>
      <w:b/>
      <w:bCs/>
      <w:sz w:val="26"/>
    </w:rPr>
  </w:style>
  <w:style w:type="character" w:styleId="11" w:customStyle="1">
    <w:name w:val="Заголовок 1 Знак"/>
    <w:basedOn w:val="DefaultParagraphFont"/>
    <w:link w:val="1"/>
    <w:qFormat/>
    <w:rsid w:val="0078666e"/>
    <w:rPr>
      <w:rFonts w:ascii="Times New Roman" w:hAnsi="Times New Roman" w:eastAsia="" w:cs="Times New Roman" w:eastAsiaTheme="majorEastAsia"/>
      <w:b/>
      <w:bCs/>
      <w:sz w:val="32"/>
      <w:szCs w:val="28"/>
    </w:rPr>
  </w:style>
  <w:style w:type="character" w:styleId="Style8" w:customStyle="1">
    <w:name w:val="Название Знак"/>
    <w:basedOn w:val="DefaultParagraphFont"/>
    <w:link w:val="ad"/>
    <w:uiPriority w:val="10"/>
    <w:qFormat/>
    <w:rsid w:val="00a8115e"/>
    <w:rPr>
      <w:rFonts w:ascii="Cambria" w:hAnsi="Cambria" w:eastAsia="" w:cs="" w:asciiTheme="majorHAnsi" w:cstheme="majorBidi" w:eastAsiaTheme="majorEastAsia" w:hAnsiTheme="majorHAnsi"/>
      <w:color w:val="17365D" w:themeColor="text2" w:themeShade="bf"/>
      <w:spacing w:val="5"/>
      <w:sz w:val="52"/>
      <w:szCs w:val="52"/>
    </w:rPr>
  </w:style>
  <w:style w:type="character" w:styleId="41" w:customStyle="1">
    <w:name w:val="Заголовок 4 Знак"/>
    <w:basedOn w:val="DefaultParagraphFont"/>
    <w:link w:val="4"/>
    <w:qFormat/>
    <w:rsid w:val="00d444f4"/>
    <w:rPr>
      <w:rFonts w:ascii="Cambria" w:hAnsi="Cambria" w:eastAsia="" w:cs="" w:asciiTheme="majorHAnsi" w:cstheme="majorBidi" w:eastAsiaTheme="majorEastAsia" w:hAnsiTheme="majorHAnsi"/>
      <w:b/>
      <w:bCs/>
      <w:i/>
      <w:iCs/>
      <w:sz w:val="24"/>
    </w:rPr>
  </w:style>
  <w:style w:type="character" w:styleId="Style9">
    <w:name w:val="Интернет-ссылка"/>
    <w:basedOn w:val="DefaultParagraphFont"/>
    <w:uiPriority w:val="99"/>
    <w:unhideWhenUsed/>
    <w:rsid w:val="00b65861"/>
    <w:rPr>
      <w:color w:val="0000FF"/>
      <w:u w:val="single"/>
    </w:rPr>
  </w:style>
  <w:style w:type="character" w:styleId="Annotationreference">
    <w:name w:val="annotation reference"/>
    <w:basedOn w:val="DefaultParagraphFont"/>
    <w:uiPriority w:val="99"/>
    <w:unhideWhenUsed/>
    <w:qFormat/>
    <w:rsid w:val="00266e41"/>
    <w:rPr>
      <w:sz w:val="16"/>
      <w:szCs w:val="16"/>
    </w:rPr>
  </w:style>
  <w:style w:type="character" w:styleId="Style10" w:customStyle="1">
    <w:name w:val="Текст примечания Знак"/>
    <w:basedOn w:val="DefaultParagraphFont"/>
    <w:link w:val="af2"/>
    <w:uiPriority w:val="99"/>
    <w:qFormat/>
    <w:rsid w:val="00266e41"/>
    <w:rPr>
      <w:rFonts w:ascii="Times New Roman" w:hAnsi="Times New Roman"/>
      <w:lang w:eastAsia="en-US"/>
    </w:rPr>
  </w:style>
  <w:style w:type="character" w:styleId="Style11" w:customStyle="1">
    <w:name w:val="Тема примечания Знак"/>
    <w:basedOn w:val="Style10"/>
    <w:link w:val="af4"/>
    <w:uiPriority w:val="99"/>
    <w:semiHidden/>
    <w:qFormat/>
    <w:rsid w:val="00266e41"/>
    <w:rPr>
      <w:rFonts w:ascii="Times New Roman" w:hAnsi="Times New Roman"/>
      <w:b/>
      <w:bCs/>
      <w:lang w:eastAsia="en-US"/>
    </w:rPr>
  </w:style>
  <w:style w:type="character" w:styleId="Style12" w:customStyle="1">
    <w:name w:val="Текст выноски Знак"/>
    <w:basedOn w:val="DefaultParagraphFont"/>
    <w:link w:val="af6"/>
    <w:uiPriority w:val="99"/>
    <w:semiHidden/>
    <w:qFormat/>
    <w:rsid w:val="00266e41"/>
    <w:rPr>
      <w:rFonts w:ascii="Tahoma" w:hAnsi="Tahoma" w:cs="Tahoma"/>
      <w:sz w:val="16"/>
      <w:szCs w:val="16"/>
      <w:lang w:eastAsia="en-US"/>
    </w:rPr>
  </w:style>
  <w:style w:type="character" w:styleId="DFN" w:customStyle="1">
    <w:name w:val="DFN"/>
    <w:basedOn w:val="DefaultParagraphFont"/>
    <w:qFormat/>
    <w:rsid w:val="00c36681"/>
    <w:rPr>
      <w:b/>
    </w:rPr>
  </w:style>
  <w:style w:type="character" w:styleId="HTML" w:customStyle="1">
    <w:name w:val="Стандартный HTML Знак"/>
    <w:basedOn w:val="DefaultParagraphFont"/>
    <w:link w:val="HTML"/>
    <w:qFormat/>
    <w:rsid w:val="00975379"/>
    <w:rPr>
      <w:rFonts w:ascii="Courier New" w:hAnsi="Courier New" w:eastAsia="Times New Roman" w:cs="Courier New"/>
    </w:rPr>
  </w:style>
  <w:style w:type="character" w:styleId="Footnotereference">
    <w:name w:val="footnote reference"/>
    <w:basedOn w:val="DefaultParagraphFont"/>
    <w:qFormat/>
    <w:rsid w:val="00564d56"/>
    <w:rPr>
      <w:vertAlign w:val="superscript"/>
    </w:rPr>
  </w:style>
  <w:style w:type="character" w:styleId="51" w:customStyle="1">
    <w:name w:val="Заголовок 5 Знак"/>
    <w:basedOn w:val="DefaultParagraphFont"/>
    <w:link w:val="5"/>
    <w:qFormat/>
    <w:rsid w:val="00d444f4"/>
    <w:rPr>
      <w:rFonts w:ascii="Cambria" w:hAnsi="Cambria" w:eastAsia="" w:cs="" w:asciiTheme="majorHAnsi" w:cstheme="majorBidi" w:eastAsiaTheme="majorEastAsia" w:hAnsiTheme="majorHAnsi"/>
      <w:sz w:val="24"/>
    </w:rPr>
  </w:style>
  <w:style w:type="character" w:styleId="61" w:customStyle="1">
    <w:name w:val="Заголовок 6 Знак"/>
    <w:basedOn w:val="DefaultParagraphFont"/>
    <w:link w:val="6"/>
    <w:qFormat/>
    <w:rsid w:val="00a8115e"/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  <w:sz w:val="24"/>
    </w:rPr>
  </w:style>
  <w:style w:type="character" w:styleId="71" w:customStyle="1">
    <w:name w:val="Заголовок 7 Знак"/>
    <w:basedOn w:val="DefaultParagraphFont"/>
    <w:link w:val="7"/>
    <w:qFormat/>
    <w:rsid w:val="00a8115e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4"/>
    </w:rPr>
  </w:style>
  <w:style w:type="character" w:styleId="81" w:customStyle="1">
    <w:name w:val="Заголовок 8 Знак"/>
    <w:basedOn w:val="DefaultParagraphFont"/>
    <w:link w:val="8"/>
    <w:qFormat/>
    <w:rsid w:val="00a8115e"/>
    <w:rPr>
      <w:rFonts w:ascii="Cambria" w:hAnsi="Cambria" w:eastAsia="" w:cs="" w:asciiTheme="majorHAnsi" w:cstheme="majorBidi" w:eastAsiaTheme="majorEastAsia" w:hAnsiTheme="majorHAnsi"/>
      <w:color w:val="4F81BD" w:themeColor="accent1"/>
      <w:sz w:val="24"/>
      <w:szCs w:val="20"/>
    </w:rPr>
  </w:style>
  <w:style w:type="character" w:styleId="91" w:customStyle="1">
    <w:name w:val="Заголовок 9 Знак"/>
    <w:basedOn w:val="DefaultParagraphFont"/>
    <w:link w:val="9"/>
    <w:qFormat/>
    <w:rsid w:val="00a8115e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4"/>
      <w:szCs w:val="20"/>
    </w:rPr>
  </w:style>
  <w:style w:type="character" w:styleId="Style13" w:customStyle="1">
    <w:name w:val="Подзаголовок Знак"/>
    <w:basedOn w:val="DefaultParagraphFont"/>
    <w:link w:val="afb"/>
    <w:uiPriority w:val="11"/>
    <w:qFormat/>
    <w:rsid w:val="00a8115e"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tyle14">
    <w:name w:val="Выделение"/>
    <w:basedOn w:val="DefaultParagraphFont"/>
    <w:uiPriority w:val="20"/>
    <w:qFormat/>
    <w:rsid w:val="00a8115e"/>
    <w:rPr>
      <w:i/>
      <w:iCs/>
    </w:rPr>
  </w:style>
  <w:style w:type="character" w:styleId="22" w:customStyle="1">
    <w:name w:val="Цитата 2 Знак"/>
    <w:basedOn w:val="DefaultParagraphFont"/>
    <w:link w:val="22"/>
    <w:uiPriority w:val="29"/>
    <w:qFormat/>
    <w:rsid w:val="00a8115e"/>
    <w:rPr>
      <w:i/>
      <w:iCs/>
      <w:color w:val="000000" w:themeColor="text1"/>
    </w:rPr>
  </w:style>
  <w:style w:type="character" w:styleId="Style15" w:customStyle="1">
    <w:name w:val="Выделенная цитата Знак"/>
    <w:basedOn w:val="DefaultParagraphFont"/>
    <w:link w:val="aff0"/>
    <w:uiPriority w:val="30"/>
    <w:qFormat/>
    <w:rsid w:val="00a8115e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a8115e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8115e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a8115e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8115e"/>
    <w:rPr>
      <w:b/>
      <w:bCs/>
      <w:smallCaps/>
      <w:spacing w:val="5"/>
    </w:rPr>
  </w:style>
  <w:style w:type="character" w:styleId="Style16" w:customStyle="1">
    <w:name w:val="Текст сноски Знак"/>
    <w:basedOn w:val="DefaultParagraphFont"/>
    <w:link w:val="aff7"/>
    <w:uiPriority w:val="99"/>
    <w:semiHidden/>
    <w:qFormat/>
    <w:rsid w:val="00197afb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4a31c7"/>
    <w:rPr>
      <w:color w:val="800080" w:themeColor="followedHyperlink"/>
      <w:u w:val="single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ascii="Times New Roman" w:hAnsi="Times New Roman" w:cs="Times New Roman"/>
      <w:sz w:val="26"/>
    </w:rPr>
  </w:style>
  <w:style w:type="character" w:styleId="ListLabel3">
    <w:name w:val="ListLabel 3"/>
    <w:qFormat/>
    <w:rPr>
      <w:rFonts w:cs="Times New Roman"/>
      <w:b/>
      <w:sz w:val="28"/>
      <w:szCs w:val="28"/>
    </w:rPr>
  </w:style>
  <w:style w:type="character" w:styleId="Style17">
    <w:name w:val="Ссылка указателя"/>
    <w:qFormat/>
    <w:rPr/>
  </w:style>
  <w:style w:type="character" w:styleId="Style18">
    <w:name w:val="Символ сноски"/>
    <w:qFormat/>
    <w:rPr/>
  </w:style>
  <w:style w:type="character" w:styleId="Style19">
    <w:name w:val="Привязка сноски"/>
    <w:rPr>
      <w:vertAlign w:val="superscript"/>
    </w:rPr>
  </w:style>
  <w:style w:type="character" w:styleId="Style20">
    <w:name w:val="Привязка концевой сноски"/>
    <w:rPr>
      <w:vertAlign w:val="superscript"/>
    </w:rPr>
  </w:style>
  <w:style w:type="character" w:styleId="Style21">
    <w:name w:val="Символы концевой сноски"/>
    <w:qFormat/>
    <w:rPr/>
  </w:style>
  <w:style w:type="paragraph" w:styleId="Style22">
    <w:name w:val="Заголовок"/>
    <w:basedOn w:val="Normal"/>
    <w:next w:val="Style23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3">
    <w:name w:val="Основной текст"/>
    <w:basedOn w:val="Normal"/>
    <w:pPr>
      <w:spacing w:lineRule="auto" w:line="288" w:before="0" w:after="140"/>
    </w:pPr>
    <w:rPr/>
  </w:style>
  <w:style w:type="paragraph" w:styleId="Style24">
    <w:name w:val="Список"/>
    <w:basedOn w:val="Style23"/>
    <w:pPr/>
    <w:rPr>
      <w:rFonts w:cs="Mangal"/>
    </w:rPr>
  </w:style>
  <w:style w:type="paragraph" w:styleId="Style25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Mangal"/>
    </w:rPr>
  </w:style>
  <w:style w:type="paragraph" w:styleId="DocumentMap">
    <w:name w:val="Document Map"/>
    <w:basedOn w:val="Normal"/>
    <w:link w:val="a5"/>
    <w:uiPriority w:val="99"/>
    <w:semiHidden/>
    <w:unhideWhenUsed/>
    <w:qFormat/>
    <w:rsid w:val="00f02f9c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6d45ac"/>
    <w:pPr>
      <w:spacing w:beforeAutospacing="1" w:afterAutospacing="1"/>
    </w:pPr>
    <w:rPr>
      <w:rFonts w:ascii="Verdana" w:hAnsi="Verdana" w:eastAsia="Times New Roman"/>
      <w:sz w:val="18"/>
      <w:szCs w:val="18"/>
    </w:rPr>
  </w:style>
  <w:style w:type="paragraph" w:styleId="Style27">
    <w:name w:val="Верхний колонтитул"/>
    <w:basedOn w:val="Normal"/>
    <w:link w:val="a9"/>
    <w:uiPriority w:val="99"/>
    <w:unhideWhenUsed/>
    <w:rsid w:val="006d45ac"/>
    <w:pPr>
      <w:tabs>
        <w:tab w:val="center" w:pos="4677" w:leader="none"/>
        <w:tab w:val="right" w:pos="9355" w:leader="none"/>
      </w:tabs>
    </w:pPr>
    <w:rPr/>
  </w:style>
  <w:style w:type="paragraph" w:styleId="Style28">
    <w:name w:val="Нижний колонтитул"/>
    <w:basedOn w:val="Normal"/>
    <w:link w:val="ab"/>
    <w:uiPriority w:val="99"/>
    <w:unhideWhenUsed/>
    <w:rsid w:val="006d45ac"/>
    <w:pPr>
      <w:tabs>
        <w:tab w:val="center" w:pos="4677" w:leader="none"/>
        <w:tab w:val="right" w:pos="9355" w:leader="none"/>
      </w:tabs>
    </w:pPr>
    <w:rPr/>
  </w:style>
  <w:style w:type="paragraph" w:styleId="Style29">
    <w:name w:val="Заглавие"/>
    <w:basedOn w:val="Normal"/>
    <w:link w:val="ae"/>
    <w:uiPriority w:val="10"/>
    <w:qFormat/>
    <w:rsid w:val="00a8115e"/>
    <w:pPr>
      <w:pBdr>
        <w:bottom w:val="single" w:sz="8" w:space="4" w:color="4F81BD"/>
      </w:pBdr>
      <w:spacing w:lineRule="auto" w:line="240" w:before="0" w:after="300"/>
      <w:contextualSpacing/>
    </w:pPr>
    <w:rPr>
      <w:rFonts w:ascii="Cambria" w:hAnsi="Cambria" w:eastAsia="" w:cs="" w:asciiTheme="majorHAnsi" w:cstheme="majorBidi" w:eastAsiaTheme="majorEastAsia" w:hAnsiTheme="majorHAnsi"/>
      <w:color w:val="17365D" w:themeColor="text2" w:themeShade="bf"/>
      <w:spacing w:val="5"/>
      <w:sz w:val="52"/>
      <w:szCs w:val="52"/>
    </w:rPr>
  </w:style>
  <w:style w:type="paragraph" w:styleId="TOCHeading">
    <w:name w:val="TOC Heading"/>
    <w:basedOn w:val="1"/>
    <w:uiPriority w:val="39"/>
    <w:semiHidden/>
    <w:unhideWhenUsed/>
    <w:qFormat/>
    <w:rsid w:val="00a8115e"/>
    <w:pPr>
      <w:numPr>
        <w:ilvl w:val="0"/>
        <w:numId w:val="0"/>
      </w:numPr>
      <w:ind w:left="0" w:hanging="0"/>
    </w:pPr>
    <w:rPr/>
  </w:style>
  <w:style w:type="paragraph" w:styleId="12">
    <w:name w:val="Оглавление 1"/>
    <w:basedOn w:val="Normal"/>
    <w:autoRedefine/>
    <w:uiPriority w:val="39"/>
    <w:unhideWhenUsed/>
    <w:rsid w:val="0078666e"/>
    <w:pPr>
      <w:tabs>
        <w:tab w:val="right" w:pos="9911" w:leader="dot"/>
      </w:tabs>
      <w:spacing w:lineRule="auto" w:line="240" w:before="0" w:after="0"/>
      <w:ind w:hanging="0"/>
    </w:pPr>
    <w:rPr>
      <w:rFonts w:ascii="Times New Roman" w:hAnsi="Times New Roman"/>
      <w:b/>
      <w:sz w:val="26"/>
    </w:rPr>
  </w:style>
  <w:style w:type="paragraph" w:styleId="23">
    <w:name w:val="Оглавление 2"/>
    <w:basedOn w:val="Normal"/>
    <w:autoRedefine/>
    <w:uiPriority w:val="39"/>
    <w:unhideWhenUsed/>
    <w:rsid w:val="0078666e"/>
    <w:pPr>
      <w:tabs>
        <w:tab w:val="right" w:pos="9911" w:leader="dot"/>
      </w:tabs>
      <w:spacing w:lineRule="auto" w:line="240" w:before="0" w:after="0"/>
      <w:ind w:left="567" w:hanging="0"/>
    </w:pPr>
    <w:rPr>
      <w:rFonts w:ascii="Times New Roman" w:hAnsi="Times New Roman"/>
      <w:sz w:val="26"/>
    </w:rPr>
  </w:style>
  <w:style w:type="paragraph" w:styleId="Annotationtext">
    <w:name w:val="annotation text"/>
    <w:basedOn w:val="Normal"/>
    <w:link w:val="af3"/>
    <w:uiPriority w:val="99"/>
    <w:unhideWhenUsed/>
    <w:qFormat/>
    <w:rsid w:val="00266e41"/>
    <w:pPr/>
    <w:rPr>
      <w:szCs w:val="20"/>
    </w:rPr>
  </w:style>
  <w:style w:type="paragraph" w:styleId="Annotationsubject">
    <w:name w:val="annotation subject"/>
    <w:basedOn w:val="Annotationtext"/>
    <w:link w:val="af5"/>
    <w:uiPriority w:val="99"/>
    <w:semiHidden/>
    <w:unhideWhenUsed/>
    <w:qFormat/>
    <w:rsid w:val="00266e41"/>
    <w:pPr/>
    <w:rPr>
      <w:b/>
      <w:bCs/>
    </w:rPr>
  </w:style>
  <w:style w:type="paragraph" w:styleId="BalloonText">
    <w:name w:val="Balloon Text"/>
    <w:basedOn w:val="Normal"/>
    <w:link w:val="af7"/>
    <w:uiPriority w:val="99"/>
    <w:semiHidden/>
    <w:unhideWhenUsed/>
    <w:qFormat/>
    <w:rsid w:val="00266e41"/>
    <w:pPr>
      <w:spacing w:before="0" w:after="0"/>
    </w:pPr>
    <w:rPr>
      <w:rFonts w:ascii="Tahoma" w:hAnsi="Tahoma" w:cs="Tahoma"/>
      <w:sz w:val="16"/>
      <w:szCs w:val="16"/>
    </w:rPr>
  </w:style>
  <w:style w:type="paragraph" w:styleId="32">
    <w:name w:val="Оглавление 3"/>
    <w:basedOn w:val="Normal"/>
    <w:autoRedefine/>
    <w:uiPriority w:val="39"/>
    <w:unhideWhenUsed/>
    <w:rsid w:val="00d01ed9"/>
    <w:pPr>
      <w:ind w:left="480" w:firstLine="709"/>
    </w:pPr>
    <w:rPr/>
  </w:style>
  <w:style w:type="paragraph" w:styleId="0" w:customStyle="1">
    <w:name w:val="ТЗ_Заголовок0"/>
    <w:basedOn w:val="1"/>
    <w:qFormat/>
    <w:rsid w:val="00c36681"/>
    <w:pPr>
      <w:numPr>
        <w:ilvl w:val="0"/>
        <w:numId w:val="0"/>
      </w:numPr>
      <w:pBdr>
        <w:bottom w:val="single" w:sz="4" w:space="1" w:color="00000A"/>
      </w:pBdr>
      <w:suppressAutoHyphens w:val="true"/>
      <w:spacing w:lineRule="atLeast" w:line="320" w:before="220" w:after="60"/>
      <w:ind w:left="426" w:hanging="426"/>
    </w:pPr>
    <w:rPr>
      <w:bCs w:val="false"/>
      <w:spacing w:val="0"/>
      <w:sz w:val="44"/>
      <w:szCs w:val="20"/>
    </w:rPr>
  </w:style>
  <w:style w:type="paragraph" w:styleId="Style30" w:customStyle="1">
    <w:name w:val="Простой"/>
    <w:basedOn w:val="Normal"/>
    <w:qFormat/>
    <w:rsid w:val="00c36681"/>
    <w:pPr>
      <w:spacing w:lineRule="auto" w:line="360" w:before="0" w:after="0"/>
    </w:pPr>
    <w:rPr>
      <w:rFonts w:ascii="Arial" w:hAnsi="Arial" w:eastAsia="Times New Roman"/>
      <w:spacing w:val="0"/>
      <w:szCs w:val="20"/>
    </w:rPr>
  </w:style>
  <w:style w:type="paragraph" w:styleId="Maintext" w:customStyle="1">
    <w:name w:val="Main_text"/>
    <w:qFormat/>
    <w:rsid w:val="00df4d34"/>
    <w:pPr>
      <w:widowControl/>
      <w:bidi w:val="0"/>
      <w:spacing w:lineRule="auto" w:line="360" w:before="120" w:after="200"/>
      <w:ind w:left="357" w:hanging="0"/>
      <w:jc w:val="both"/>
    </w:pPr>
    <w:rPr>
      <w:rFonts w:ascii="Times New Roman" w:hAnsi="Times New Roman" w:eastAsia="Times New Roman" w:cs="" w:cstheme="minorBidi"/>
      <w:color w:val="auto"/>
      <w:sz w:val="24"/>
      <w:szCs w:val="24"/>
      <w:lang w:val="ru-RU" w:eastAsia="ru-RU" w:bidi="ar-SA"/>
    </w:rPr>
  </w:style>
  <w:style w:type="paragraph" w:styleId="HTMLPreformatted">
    <w:name w:val="HTML Preformatted"/>
    <w:basedOn w:val="Normal"/>
    <w:link w:val="HTML0"/>
    <w:qFormat/>
    <w:rsid w:val="00975379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before="0" w:after="0"/>
    </w:pPr>
    <w:rPr>
      <w:rFonts w:ascii="Courier New" w:hAnsi="Courier New" w:eastAsia="Times New Roman" w:cs="Courier New"/>
      <w:szCs w:val="20"/>
    </w:rPr>
  </w:style>
  <w:style w:type="paragraph" w:styleId="Caption">
    <w:name w:val="caption"/>
    <w:basedOn w:val="Normal"/>
    <w:unhideWhenUsed/>
    <w:qFormat/>
    <w:rsid w:val="00d444f4"/>
    <w:pPr>
      <w:spacing w:lineRule="auto" w:line="240"/>
    </w:pPr>
    <w:rPr>
      <w:b/>
      <w:bCs/>
      <w:sz w:val="20"/>
      <w:szCs w:val="18"/>
    </w:rPr>
  </w:style>
  <w:style w:type="paragraph" w:styleId="Style31">
    <w:name w:val="Подзаголовок"/>
    <w:basedOn w:val="Normal"/>
    <w:link w:val="afc"/>
    <w:uiPriority w:val="11"/>
    <w:qFormat/>
    <w:rsid w:val="00a8115e"/>
    <w:pPr>
      <w:ind w:firstLine="709"/>
    </w:pPr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Cs w:val="24"/>
    </w:rPr>
  </w:style>
  <w:style w:type="paragraph" w:styleId="NoSpacing">
    <w:name w:val="No Spacing"/>
    <w:uiPriority w:val="1"/>
    <w:qFormat/>
    <w:rsid w:val="00a8115e"/>
    <w:pPr>
      <w:widowControl/>
      <w:bidi w:val="0"/>
      <w:spacing w:lineRule="auto" w:line="240"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4"/>
      <w:szCs w:val="22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a8115e"/>
    <w:pPr>
      <w:spacing w:before="0" w:after="200"/>
      <w:ind w:left="720" w:firstLine="709"/>
      <w:contextualSpacing/>
    </w:pPr>
    <w:rPr/>
  </w:style>
  <w:style w:type="paragraph" w:styleId="Quote">
    <w:name w:val="Quote"/>
    <w:basedOn w:val="Normal"/>
    <w:link w:val="23"/>
    <w:uiPriority w:val="29"/>
    <w:qFormat/>
    <w:rsid w:val="00a8115e"/>
    <w:pPr/>
    <w:rPr>
      <w:i/>
      <w:iCs/>
      <w:color w:val="000000" w:themeColor="text1"/>
    </w:rPr>
  </w:style>
  <w:style w:type="paragraph" w:styleId="IntenseQuote">
    <w:name w:val="Intense Quote"/>
    <w:basedOn w:val="Normal"/>
    <w:link w:val="aff1"/>
    <w:uiPriority w:val="30"/>
    <w:qFormat/>
    <w:rsid w:val="00a8115e"/>
    <w:pPr>
      <w:pBdr>
        <w:bottom w:val="single" w:sz="4" w:space="4" w:color="4F81BD"/>
      </w:pBdr>
      <w:spacing w:before="200" w:after="280"/>
      <w:ind w:left="936" w:right="936" w:firstLine="709"/>
    </w:pPr>
    <w:rPr>
      <w:b/>
      <w:bCs/>
      <w:i/>
      <w:iCs/>
      <w:color w:val="4F81BD" w:themeColor="accent1"/>
    </w:rPr>
  </w:style>
  <w:style w:type="paragraph" w:styleId="Footnotetext">
    <w:name w:val="footnote text"/>
    <w:basedOn w:val="Normal"/>
    <w:link w:val="aff8"/>
    <w:uiPriority w:val="99"/>
    <w:semiHidden/>
    <w:unhideWhenUsed/>
    <w:qFormat/>
    <w:rsid w:val="00197afb"/>
    <w:pPr>
      <w:spacing w:lineRule="auto" w:line="240" w:before="0" w:after="0"/>
    </w:pPr>
    <w:rPr>
      <w:szCs w:val="20"/>
    </w:rPr>
  </w:style>
  <w:style w:type="paragraph" w:styleId="ListBullet">
    <w:name w:val="List Bullet"/>
    <w:basedOn w:val="Normal"/>
    <w:uiPriority w:val="99"/>
    <w:unhideWhenUsed/>
    <w:qFormat/>
    <w:rsid w:val="00e216e8"/>
    <w:pPr>
      <w:spacing w:before="0" w:after="200"/>
      <w:contextualSpacing/>
    </w:pPr>
    <w:rPr/>
  </w:style>
  <w:style w:type="paragraph" w:styleId="Revision">
    <w:name w:val="Revision"/>
    <w:uiPriority w:val="99"/>
    <w:semiHidden/>
    <w:qFormat/>
    <w:rsid w:val="00be4636"/>
    <w:pPr>
      <w:widowControl/>
      <w:bidi w:val="0"/>
      <w:spacing w:lineRule="auto" w:line="240"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4"/>
      <w:szCs w:val="22"/>
      <w:lang w:val="ru-RU" w:eastAsia="ru-RU" w:bidi="ar-SA"/>
    </w:rPr>
  </w:style>
  <w:style w:type="paragraph" w:styleId="Style32">
    <w:name w:val="Сноска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rustest.ru/img/ege/ege2008-blank-2-dop.jpg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wmf"/><Relationship Id="rId14" Type="http://schemas.openxmlformats.org/officeDocument/2006/relationships/image" Target="media/image12.png"/><Relationship Id="rId15" Type="http://schemas.openxmlformats.org/officeDocument/2006/relationships/image" Target="media/image13.wmf"/><Relationship Id="rId16" Type="http://schemas.openxmlformats.org/officeDocument/2006/relationships/image" Target="media/image14.wmf"/><Relationship Id="rId17" Type="http://schemas.openxmlformats.org/officeDocument/2006/relationships/footer" Target="footer1.xml"/><Relationship Id="rId18" Type="http://schemas.openxmlformats.org/officeDocument/2006/relationships/footnotes" Target="footnotes.xm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<Relationship Id="rId2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3898D-812B-47A0-A6C7-0175663AC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Application>LibreOffice/5.0.4.2$Windows_x86 LibreOffice_project/2b9802c1994aa0b7dc6079e128979269cf95bc78</Application>
  <Paragraphs>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2016-10-18T07:56:00Z</dcterms:created>
  <dc:creator>Саламадина Дарья Олеговна</dc:creator>
  <dc:language>ru-RU</dc:language>
  <cp:lastModifiedBy>Саламадина Дарья Олеговна</cp:lastModifiedBy>
  <cp:lastPrinted>2016-12-01T13:05:00Z</cp:lastPrinted>
  <dcterms:modified xsi:type="dcterms:W3CDTF">2016-12-05T07:50:00Z</dcterms:modified>
  <cp:revision>34</cp:revision>
  <dc:title>Правила заполнения бланков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