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6E3" w:rsidRPr="000866E3" w:rsidRDefault="000866E3" w:rsidP="000866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66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Информационно-аналитическая справка по реализации проекта </w:t>
      </w:r>
    </w:p>
    <w:p w:rsidR="000866E3" w:rsidRPr="000866E3" w:rsidRDefault="000866E3" w:rsidP="000866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66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«Культура для школьника» в Краснодарском крае в 2021 году</w:t>
      </w:r>
    </w:p>
    <w:p w:rsidR="000866E3" w:rsidRPr="000866E3" w:rsidRDefault="000866E3" w:rsidP="000866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866E3" w:rsidRPr="000866E3" w:rsidRDefault="000866E3" w:rsidP="0008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6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Всероссийский проект «Культурный норматив школьника» (далее – Проект) реализуется с целью вовлечения детей в культурную среду через посещение учреждений культуры и знакомство с информационными ресурсами о культуре. Участие в проекте позволяет школьникам получить дополнительные гуманитарные знания, развивать креативное мышление и </w:t>
      </w:r>
      <w:proofErr w:type="spellStart"/>
      <w:r w:rsidRPr="00086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086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навыки. </w:t>
      </w:r>
    </w:p>
    <w:p w:rsidR="000866E3" w:rsidRPr="000866E3" w:rsidRDefault="000866E3" w:rsidP="0008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6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направлен на духовно-нравственное развитие школьников, воспитание эстетического чувства и уважения к культурному наследию России.</w:t>
      </w:r>
    </w:p>
    <w:p w:rsidR="000866E3" w:rsidRPr="000866E3" w:rsidRDefault="000866E3" w:rsidP="000866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eastAsia="Times New Roman" w:hAnsi="TimesNewRomanPSMT" w:cs="TimesNewRomanPSMT"/>
          <w:bCs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реализуется в трех блоках: </w:t>
      </w: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«Культпоход», «Культурный клуб» и «Цифровая культура» и по 7 направлениям: кинематограф, театр, музыка, литература, народная культура, изобразительное искусство, архитектура.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из них реализует одну из форм общения с произведениями искусства: «живой звук», «креативное погружение» и мультимедийная форма. </w:t>
      </w:r>
    </w:p>
    <w:p w:rsidR="000866E3" w:rsidRPr="000866E3" w:rsidRDefault="000866E3" w:rsidP="0008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Краснодарский край входит в число одного из 11 пилотных регионов по данному проекту. Образовательные организации края вступили в проект с сентября </w:t>
      </w:r>
      <w:smartTag w:uri="urn:schemas-microsoft-com:office:smarttags" w:element="metricconverter">
        <w:smartTagPr>
          <w:attr w:name="ProductID" w:val="2019 г"/>
        </w:smartTagPr>
        <w:r w:rsidRPr="000866E3">
          <w:rPr>
            <w:rFonts w:ascii="Times New Roman" w:eastAsia="Times New Roman" w:hAnsi="Times New Roman" w:cs="Times New Roman"/>
            <w:sz w:val="24"/>
            <w:szCs w:val="24"/>
          </w:rPr>
          <w:t>2019 г</w:t>
        </w:r>
      </w:smartTag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866E3" w:rsidRPr="000866E3" w:rsidRDefault="000866E3" w:rsidP="0008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Региональной особенностью проекта является ведение электронной отчетности, размещенной на сайтах образовательных организаций, участвующих в проекте. </w:t>
      </w:r>
      <w:r w:rsidRPr="00086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контроля, за реализацией Проекта в крае, была разработана форма ежемесячной и годовой отчетности по количественным и качественным показателям. Также для каждого из 44 муниципальных образований края назначены ответственные представители от министерства культуры Краснодарского края.</w:t>
      </w:r>
    </w:p>
    <w:p w:rsidR="000866E3" w:rsidRPr="000866E3" w:rsidRDefault="000866E3" w:rsidP="0008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Наряду с федеральными методическими рекомендациями  специалистами ГБОУ «Институт развития образования» Краснодарского края были разработаны методические рекомендации по предметным областям: начальная школа, литература, обществознание, история, </w:t>
      </w:r>
      <w:proofErr w:type="spellStart"/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кубановедение</w:t>
      </w:r>
      <w:proofErr w:type="spellEnd"/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866E3" w:rsidRPr="000866E3" w:rsidRDefault="000866E3" w:rsidP="0008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реализации Проекта с сентября 2019 г. по сентябрь 2022 г., состоящие из следующих этапов:  </w:t>
      </w:r>
    </w:p>
    <w:p w:rsidR="000866E3" w:rsidRPr="000866E3" w:rsidRDefault="000866E3" w:rsidP="000866E3">
      <w:pPr>
        <w:tabs>
          <w:tab w:val="left" w:pos="9956"/>
        </w:tabs>
        <w:autoSpaceDE w:val="0"/>
        <w:autoSpaceDN w:val="0"/>
        <w:adjustRightInd w:val="0"/>
        <w:spacing w:after="0" w:line="256" w:lineRule="auto"/>
        <w:ind w:left="140" w:right="111" w:firstLine="250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    1 этап – этап апробации (сентябрь 2019 г. - сентябрь 2020 г.);</w:t>
      </w:r>
    </w:p>
    <w:p w:rsidR="000866E3" w:rsidRPr="000866E3" w:rsidRDefault="000866E3" w:rsidP="000866E3">
      <w:pPr>
        <w:tabs>
          <w:tab w:val="left" w:pos="9956"/>
        </w:tabs>
        <w:autoSpaceDE w:val="0"/>
        <w:autoSpaceDN w:val="0"/>
        <w:adjustRightInd w:val="0"/>
        <w:spacing w:after="0" w:line="256" w:lineRule="auto"/>
        <w:ind w:left="140" w:right="111" w:firstLine="250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    2 этап – этап внедрения (сентябрь 2020 г. - сентябрь 2021г.);</w:t>
      </w:r>
    </w:p>
    <w:p w:rsidR="000866E3" w:rsidRPr="000866E3" w:rsidRDefault="000866E3" w:rsidP="00086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          3 этап – этап диссеминации (сентябрь 2021 г.- сентябрь 2022 г.);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За 15 месяцев реализации Проекта в крае произошла количественная динамика по всем показателям проведенного мониторинга, а именно:</w:t>
      </w:r>
    </w:p>
    <w:p w:rsidR="000866E3" w:rsidRPr="000866E3" w:rsidRDefault="000866E3" w:rsidP="00086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- классов - участников Проекта на 10 %; 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866E3" w:rsidRPr="000866E3" w:rsidRDefault="000866E3" w:rsidP="00086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- общей численности участников Проекта на 23 %;</w:t>
      </w:r>
    </w:p>
    <w:p w:rsidR="000866E3" w:rsidRPr="000866E3" w:rsidRDefault="000866E3" w:rsidP="00086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- мероприятий, проведенных в классах, в рамках Проекта (в том числе выезды, виртуальные экскурсии и т.д.) на 63%;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866E3" w:rsidRPr="000866E3" w:rsidRDefault="000866E3" w:rsidP="00086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- посещений классами учреждений культуры в рамках реализации Проекта на 20 %.</w:t>
      </w:r>
    </w:p>
    <w:p w:rsidR="000866E3" w:rsidRPr="000866E3" w:rsidRDefault="000866E3" w:rsidP="000866E3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В 2021 году проекте приняли участие 372212 учащихся из 1353</w:t>
      </w:r>
      <w:r w:rsidRPr="000866E3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образовательных организаций (19471 класс 1-11 параллели). Количество мероприятий, составило 155562, из них 61573 посещений классами учреждений культуры в рамках реализации Проекта. По сравнению с прошлым отчетным периодом количество участников выросло на 69449 человек, количество мероприятий 92333, посещения классами учреждений культуры в рамках реализации Проекта выросло на 36388 единиц.</w:t>
      </w:r>
    </w:p>
    <w:p w:rsidR="000866E3" w:rsidRPr="000866E3" w:rsidRDefault="000866E3" w:rsidP="000866E3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В мае 2021 года был реализован годовой мониторинг по </w:t>
      </w:r>
      <w:r w:rsidRPr="000866E3">
        <w:rPr>
          <w:rFonts w:ascii="Times New Roman" w:eastAsia="Times New Roman" w:hAnsi="Times New Roman" w:cs="Times New Roman"/>
          <w:i/>
          <w:sz w:val="24"/>
          <w:szCs w:val="24"/>
        </w:rPr>
        <w:t>качественным показателям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 освоения культурного норматива классами в дистанционном формате. Всего в мониторинге приняли участие 19471 класс.</w:t>
      </w:r>
    </w:p>
    <w:p w:rsidR="000866E3" w:rsidRPr="000866E3" w:rsidRDefault="000866E3" w:rsidP="000866E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866E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Результаты годовой диагностики проекта  </w:t>
      </w:r>
    </w:p>
    <w:p w:rsidR="000866E3" w:rsidRPr="000866E3" w:rsidRDefault="000866E3" w:rsidP="000866E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866E3">
        <w:rPr>
          <w:rFonts w:ascii="Times New Roman" w:eastAsia="Calibri" w:hAnsi="Times New Roman" w:cs="Times New Roman"/>
          <w:b/>
          <w:i/>
          <w:sz w:val="24"/>
          <w:szCs w:val="24"/>
        </w:rPr>
        <w:t>«Культурный норматив школьника» в 2020-2021 г.</w:t>
      </w:r>
    </w:p>
    <w:p w:rsidR="000866E3" w:rsidRPr="000866E3" w:rsidRDefault="000866E3" w:rsidP="000866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66E3">
        <w:rPr>
          <w:rFonts w:ascii="Times New Roman" w:eastAsia="Calibri" w:hAnsi="Times New Roman" w:cs="Times New Roman"/>
          <w:b/>
          <w:sz w:val="24"/>
          <w:szCs w:val="24"/>
        </w:rPr>
        <w:t>1-4 классы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6E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Всего в диагностических процедурах приняли участие </w:t>
      </w:r>
      <w:r w:rsidRPr="000866E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19471</w:t>
      </w:r>
      <w:r w:rsidRPr="000866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 Краснодарского края из них </w:t>
      </w:r>
      <w:r w:rsidRPr="000866E3">
        <w:rPr>
          <w:rFonts w:ascii="Times New Roman" w:eastAsia="Calibri" w:hAnsi="Times New Roman" w:cs="Times New Roman"/>
          <w:sz w:val="24"/>
          <w:szCs w:val="24"/>
        </w:rPr>
        <w:t>5443</w:t>
      </w:r>
      <w:r w:rsidRPr="000866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класса из параллели 1-4 классов.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6E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9B378A" wp14:editId="02AEA43E">
            <wp:simplePos x="0" y="0"/>
            <wp:positionH relativeFrom="column">
              <wp:posOffset>-168275</wp:posOffset>
            </wp:positionH>
            <wp:positionV relativeFrom="paragraph">
              <wp:posOffset>627380</wp:posOffset>
            </wp:positionV>
            <wp:extent cx="6105525" cy="2981325"/>
            <wp:effectExtent l="0" t="0" r="9525" b="9525"/>
            <wp:wrapTopAndBottom/>
            <wp:docPr id="1" name="Рисунок 7" descr="1-4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-4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6E3">
        <w:rPr>
          <w:rFonts w:ascii="Times New Roman" w:eastAsia="Calibri" w:hAnsi="Times New Roman" w:cs="Times New Roman"/>
          <w:sz w:val="24"/>
          <w:szCs w:val="24"/>
        </w:rPr>
        <w:t>Согласно опросу проект «Культурный норматив школьника» реализуется в большей степени через урочную и внеурочную деятельность, это отметили около 5443 классов участвующих в диагностике (диаграмма 1)</w:t>
      </w:r>
    </w:p>
    <w:p w:rsidR="000866E3" w:rsidRPr="000866E3" w:rsidRDefault="000866E3" w:rsidP="000866E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66E3">
        <w:rPr>
          <w:rFonts w:ascii="Times New Roman" w:eastAsia="Calibri" w:hAnsi="Times New Roman" w:cs="Times New Roman"/>
          <w:sz w:val="24"/>
          <w:szCs w:val="24"/>
          <w:lang w:eastAsia="ru-RU"/>
        </w:rPr>
        <w:t>Диаграмма 1</w:t>
      </w:r>
    </w:p>
    <w:p w:rsidR="000866E3" w:rsidRPr="000866E3" w:rsidRDefault="000866E3" w:rsidP="000866E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866E3">
        <w:rPr>
          <w:rFonts w:ascii="Times New Roman" w:eastAsia="Calibri" w:hAnsi="Times New Roman" w:cs="Times New Roman"/>
          <w:sz w:val="24"/>
          <w:szCs w:val="24"/>
        </w:rPr>
        <w:t>При анализе просмотренных спектаклей, учащихся из 26,7 % обучающихся из опрошенных классов умеет</w:t>
      </w:r>
      <w:r w:rsidRPr="000866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Calibri" w:hAnsi="Times New Roman" w:cs="Times New Roman"/>
          <w:sz w:val="24"/>
          <w:szCs w:val="24"/>
        </w:rPr>
        <w:t>называть имена актеров, исполняющих роли, режиссера-постановщика спектакля, определять жанр спектакля, пересказать сюжет, 12,3 % – называть имена актеров, исполняющих роли, режиссера-постановщика спектакля, определять жанр спектакля, 33,1% – называть имена актеров, исполняющих роли, режиссера-постановщика спектакля, 27,8% – отметили, что подобного рода анализ с классом не проводился (диаграмма 2).</w:t>
      </w:r>
      <w:proofErr w:type="gramEnd"/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0DFA2B6" wp14:editId="1E71DED6">
            <wp:simplePos x="0" y="0"/>
            <wp:positionH relativeFrom="column">
              <wp:posOffset>-25400</wp:posOffset>
            </wp:positionH>
            <wp:positionV relativeFrom="paragraph">
              <wp:posOffset>92710</wp:posOffset>
            </wp:positionV>
            <wp:extent cx="5998210" cy="2246630"/>
            <wp:effectExtent l="0" t="0" r="2540" b="1270"/>
            <wp:wrapNone/>
            <wp:docPr id="2" name="Рисунок 8" descr="1-4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-4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24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2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После просмотра фильма (короткометражные картины, полнометражные картины), учащиеся 42, 7% обучающихся опрошенных классов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умеют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воспроизводить название фильма, имена актеров и режиссеров, 30,7% - определять жанр, тему (находить аналогичную тему, отображенную в художественных произведениях других видах искусств); 16,3% - определять и формулировать идею, тему, сюжет и драматургический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lastRenderedPageBreak/>
        <w:t>конфликт, 10,3 % опрошенных отметили, что подобного анализа в классе не проводилось (диаграмма 3)</w:t>
      </w:r>
      <w:proofErr w:type="gramEnd"/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7E837E" wp14:editId="3D87319B">
            <wp:extent cx="5934075" cy="2524125"/>
            <wp:effectExtent l="0" t="0" r="9525" b="9525"/>
            <wp:docPr id="3" name="Рисунок 1" descr="1-4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-4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3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При изучении стихов, басен, 48,8 % обучающихся классов могут объяснять смысл стихотворения, басни; называть главных и второстепенных героев,  40,2% - объяснять смысл стихотворения, басни; называть главных и второстепенных героев, определяет жанр и тематику стихотворения; определяет жанровые особенности басни, 9,9% - объяснять смысл стихотворения, басни; определять жанр и тематику стихотворения; особенности ритмической структуры, размер стихотворения;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 определить жанровые особенности басни, 1,2 %  - отметили, что подобного рода анализ не проводился (диаграмма 4).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86EBAE" wp14:editId="010C1E46">
            <wp:extent cx="5934075" cy="2276475"/>
            <wp:effectExtent l="0" t="0" r="9525" b="9525"/>
            <wp:docPr id="4" name="Рисунок 4" descr="1-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-4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4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При изучении рассказов, повести, пьесы 46,6 % обучающихся опрошенных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объяснять смысл рассказов (повести, пьесы); называть главных и второстепенных героев, 24,5% -  объяснять смысл рассказов (повести, пьесы); называть главных и второстепенных героев; определить сюжет и композицию произведения, 27,5% - объяснять смысл рассказов (повести, пьесы); называть главных и второстепенных героев; анализировать художественное произведение, 1,4 % - подобного анализа не проводилось (диаграмма 5)</w:t>
      </w:r>
      <w:proofErr w:type="gramEnd"/>
    </w:p>
    <w:p w:rsidR="000866E3" w:rsidRPr="000866E3" w:rsidRDefault="000866E3" w:rsidP="00086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F20F6A" wp14:editId="094620E4">
            <wp:extent cx="5943600" cy="2305050"/>
            <wp:effectExtent l="0" t="0" r="0" b="0"/>
            <wp:docPr id="5" name="Рисунок 2" descr="1-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-4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5</w:t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При просмотре произведений искусства 65, 7%</w:t>
      </w:r>
      <w:r w:rsidRPr="000866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обучающихся опрошенных классов умеют определять название и автора произведения, 11,7% -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определять название, автора и эпоху произведения; 9,6% - определять название, автора, эпоху произведения, стиль и жанр, 13% отметили, что подобного анализа не проводилось (диаграмма 6).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687F6D" wp14:editId="5DED6611">
            <wp:extent cx="5934075" cy="2238375"/>
            <wp:effectExtent l="0" t="0" r="9525" b="9525"/>
            <wp:docPr id="6" name="Рисунок 3" descr="1-4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-4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6</w:t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При знакомстве с произведениями народного творчества 70,6%</w:t>
      </w:r>
      <w:r w:rsidRPr="000866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обучающихся опрошенных умеют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определять жанр произведения, давать краткую характеристику, предложенных произведений (название произведения, его составную часть), 15 % -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определять жанр произведения, давать характеристику, предложенных произведений (название произведения, композиционное построение, эпоху создания), 6,6 % -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определять жанр произведения, давать развернутую характеристику, предложенных произведений (название произведения, композиционное построение, эпоху создания и культурное предназначение произведения), 7,8% - отметили, что подобного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 анализа не проводилось (диаграмма 7)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718279" wp14:editId="58A7562A">
            <wp:extent cx="5943600" cy="2390775"/>
            <wp:effectExtent l="0" t="0" r="0" b="9525"/>
            <wp:docPr id="7" name="Рисунок 5" descr="1-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-4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7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При прослушивании музыкального произведения, наибольшая часть опрошенных 54 % обучающихся умеют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определять на слух автора, название произведения, 17,9 % - определять на слух автора, название, жанр и время создания произведения (век, эпоха), кратко описывать характер произведения (лирический, драматический, эпический), 6,6% - определять на слух автора, название, жанр и время создания произведения (век, эпоха), национальную принадлежность, уметь характеризовать стиль, выявлять особенности музыкального произведения данного автора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</w:rPr>
        <w:t>, 22,3% - отметили, что подобного рода анализ не проводился (диаграмма 8)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A16CFD" wp14:editId="19DEF6AF">
            <wp:extent cx="5934075" cy="2305050"/>
            <wp:effectExtent l="0" t="0" r="9525" b="0"/>
            <wp:docPr id="8" name="Рисунок 6" descr="1-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-4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8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При посещении архитектурного сооружения 45,4 %</w:t>
      </w:r>
      <w:r w:rsidRPr="000866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обучающихся опрошенных могут определять название (автора) и национальную принадлежность памятника культуры, 10,7% - определять жанр произведения, давать краткую характеристику, предложенных произведений (название произведения, его составную часть), 6,6% - определять жанр произведения, давать развернутую характеристику, предложенных произведений (название произведения, композиционное построение, эпоху создания и культурное предназначение произведения), 39,7% - отметили, что подобного рода анализ не проводился (диаграмма 9)</w:t>
      </w:r>
      <w:proofErr w:type="gramEnd"/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9AA6A13" wp14:editId="39B40DDB">
            <wp:simplePos x="0" y="0"/>
            <wp:positionH relativeFrom="column">
              <wp:posOffset>110490</wp:posOffset>
            </wp:positionH>
            <wp:positionV relativeFrom="paragraph">
              <wp:posOffset>-456565</wp:posOffset>
            </wp:positionV>
            <wp:extent cx="5943600" cy="2057400"/>
            <wp:effectExtent l="0" t="0" r="0" b="0"/>
            <wp:wrapTopAndBottom/>
            <wp:docPr id="9" name="Рисунок 9" descr="1-4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-4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9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866E3" w:rsidRPr="000866E3" w:rsidRDefault="000866E3" w:rsidP="000866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При реализации проекта наибольшую трудность вызывает работа по направлению архитектура, что отметили 74,4% </w:t>
      </w: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опрошенных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 (диаграмма 10).</w:t>
      </w:r>
    </w:p>
    <w:p w:rsidR="000866E3" w:rsidRPr="000866E3" w:rsidRDefault="000866E3" w:rsidP="000866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</w:rPr>
      </w:pP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451D1" wp14:editId="2E438ECD">
            <wp:extent cx="5934075" cy="2343150"/>
            <wp:effectExtent l="0" t="0" r="9525" b="0"/>
            <wp:docPr id="10" name="Рисунок 7" descr="1-4тр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-4тру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10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50,7% опрошенных </w:t>
      </w: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отметили о необходимости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 методической поддержки для эффективной реализации в виде дополнительных методических рекомендаций (диаграмма 11):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CA1A13" wp14:editId="14572F4F">
            <wp:extent cx="5934075" cy="2466975"/>
            <wp:effectExtent l="0" t="0" r="9525" b="9525"/>
            <wp:docPr id="11" name="Рисунок 8" descr="1-4мет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-4мето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66E3">
        <w:rPr>
          <w:rFonts w:ascii="Times New Roman" w:eastAsia="Calibri" w:hAnsi="Times New Roman" w:cs="Times New Roman"/>
          <w:sz w:val="24"/>
          <w:szCs w:val="24"/>
          <w:lang w:eastAsia="ru-RU"/>
        </w:rPr>
        <w:t>Диаграмма 11</w:t>
      </w:r>
    </w:p>
    <w:p w:rsidR="000866E3" w:rsidRPr="000866E3" w:rsidRDefault="000866E3" w:rsidP="000866E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66E3" w:rsidRPr="000866E3" w:rsidRDefault="000866E3" w:rsidP="000866E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66E3" w:rsidRPr="000866E3" w:rsidRDefault="000866E3" w:rsidP="000866E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66E3" w:rsidRPr="000866E3" w:rsidRDefault="000866E3" w:rsidP="000866E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66E3" w:rsidRPr="000866E3" w:rsidRDefault="000866E3" w:rsidP="000866E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66E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5-8 классы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6E3">
        <w:rPr>
          <w:rFonts w:ascii="Times New Roman" w:eastAsia="Calibri" w:hAnsi="Times New Roman" w:cs="Times New Roman"/>
          <w:sz w:val="24"/>
          <w:szCs w:val="24"/>
        </w:rPr>
        <w:t xml:space="preserve">Всего в диагностических процедурах приняли участие </w:t>
      </w:r>
      <w:r w:rsidRPr="000866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19471 класс Краснодарского края из них </w:t>
      </w:r>
      <w:r w:rsidRPr="000866E3">
        <w:rPr>
          <w:rFonts w:ascii="Times New Roman" w:eastAsia="Calibri" w:hAnsi="Times New Roman" w:cs="Times New Roman"/>
          <w:b/>
          <w:sz w:val="24"/>
          <w:szCs w:val="24"/>
        </w:rPr>
        <w:t>5672</w:t>
      </w:r>
      <w:r w:rsidRPr="000866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6E3">
        <w:rPr>
          <w:rFonts w:ascii="Times New Roman" w:eastAsia="Calibri" w:hAnsi="Times New Roman" w:cs="Times New Roman"/>
          <w:sz w:val="24"/>
          <w:szCs w:val="24"/>
          <w:lang w:eastAsia="ru-RU"/>
        </w:rPr>
        <w:t>класса из параллели 5-8 классов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6E3">
        <w:rPr>
          <w:rFonts w:ascii="Times New Roman" w:eastAsia="Calibri" w:hAnsi="Times New Roman" w:cs="Times New Roman"/>
          <w:sz w:val="24"/>
          <w:szCs w:val="24"/>
        </w:rPr>
        <w:t>Согласно опросу, проект «Культурный норматив школьника» реализуется в большей степени через внеурочную деятельность, это отметили около 5672 классов, участвующих в диагностике (диаграмма 1)</w:t>
      </w:r>
    </w:p>
    <w:p w:rsidR="000866E3" w:rsidRPr="000866E3" w:rsidRDefault="000866E3" w:rsidP="000866E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66E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FBEAC75" wp14:editId="00EAFEA4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943600" cy="2295525"/>
            <wp:effectExtent l="0" t="0" r="0" b="9525"/>
            <wp:wrapTopAndBottom/>
            <wp:docPr id="12" name="Рисунок 10" descr="5-8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5-8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6E3" w:rsidRPr="000866E3" w:rsidRDefault="000866E3" w:rsidP="000866E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866E3">
        <w:rPr>
          <w:rFonts w:ascii="Times New Roman" w:eastAsia="Calibri" w:hAnsi="Times New Roman" w:cs="Times New Roman"/>
          <w:sz w:val="24"/>
          <w:szCs w:val="24"/>
          <w:lang w:eastAsia="ru-RU"/>
        </w:rPr>
        <w:t>Диаграмма 1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6E3">
        <w:rPr>
          <w:rFonts w:ascii="Times New Roman" w:eastAsia="Calibri" w:hAnsi="Times New Roman" w:cs="Times New Roman"/>
          <w:sz w:val="24"/>
          <w:szCs w:val="24"/>
        </w:rPr>
        <w:t>При анализе просмотренных спектаклей, учащихся из 21,1 % обучающихся опрошенных классов умеет</w:t>
      </w:r>
      <w:r w:rsidRPr="000866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Calibri" w:hAnsi="Times New Roman" w:cs="Times New Roman"/>
          <w:sz w:val="24"/>
          <w:szCs w:val="24"/>
        </w:rPr>
        <w:t>определять имена актеров, исполняющих роли, режиссер</w:t>
      </w:r>
      <w:proofErr w:type="gramStart"/>
      <w:r w:rsidRPr="000866E3">
        <w:rPr>
          <w:rFonts w:ascii="Times New Roman" w:eastAsia="Calibri" w:hAnsi="Times New Roman" w:cs="Times New Roman"/>
          <w:sz w:val="24"/>
          <w:szCs w:val="24"/>
        </w:rPr>
        <w:t>а-</w:t>
      </w:r>
      <w:proofErr w:type="gramEnd"/>
      <w:r w:rsidRPr="000866E3">
        <w:rPr>
          <w:rFonts w:ascii="Times New Roman" w:eastAsia="Calibri" w:hAnsi="Times New Roman" w:cs="Times New Roman"/>
          <w:sz w:val="24"/>
          <w:szCs w:val="24"/>
        </w:rPr>
        <w:t xml:space="preserve"> постановщика спектакля, 22,5 % - называть имена актеров, исполняющих роли, режиссера-постановщика спектакля, определять жанр спектакля, 38,6% - пересказать сюжет, называть имена актеров, исполняющих роли в спектакле, режиссера-постановщика спектакля, сравнивать данную постановку с другими известными постановками спектакля, 17,8% - отметили, что подобного рода анализ с классом не проводился (диаграмма 2).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37900D" wp14:editId="389E1E96">
            <wp:extent cx="5934075" cy="2247900"/>
            <wp:effectExtent l="0" t="0" r="9525" b="0"/>
            <wp:docPr id="13" name="Рисунок 9" descr="5-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5-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2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После просмотра фильма (короткометражные картины, полнометражные картины), учащиеся  26, 1% обучающихся опрошенных классов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умеют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воспроизводить название фильма, имена актеров и режиссеров, 41,9% - определять жанр, тему (находить аналогичную тему, отображенную в художественных произведениях других видах искусств); 26,9 % - определять и формулировать идею, тему, сюжет и драматургический конфликт, 5,1 % опрошенных отметили, что подобного анализа в классе не проводилось (диаграмма 3)</w:t>
      </w:r>
      <w:proofErr w:type="gramEnd"/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0839F5" wp14:editId="47A44132">
            <wp:extent cx="5934075" cy="2333625"/>
            <wp:effectExtent l="0" t="0" r="9525" b="9525"/>
            <wp:docPr id="14" name="Рисунок 10" descr="5-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5-8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3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При изучении сказки, эпоса 35,5 % обучающихся опрошенных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воспроизводить название фильма, имена актеров и режиссеров, 37,4 % -  определять жанр, тему (находить аналогичную тему, отображенную в художественных произведениях других видах искусств), 26,9% - определять и формулировать идею, тему, сюжет и драматургический конфликт, 5,1 % - подобного анализа не проводилось (диаграмма 4)</w:t>
      </w:r>
    </w:p>
    <w:p w:rsidR="000866E3" w:rsidRPr="000866E3" w:rsidRDefault="000866E3" w:rsidP="00086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66092A" wp14:editId="7C7A363E">
            <wp:extent cx="5934075" cy="2247900"/>
            <wp:effectExtent l="0" t="0" r="9525" b="0"/>
            <wp:docPr id="15" name="Рисунок 11" descr="5-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5-8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4</w:t>
      </w:r>
    </w:p>
    <w:p w:rsidR="000866E3" w:rsidRPr="000866E3" w:rsidRDefault="000866E3" w:rsidP="00086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77FEC3F" wp14:editId="01971351">
            <wp:simplePos x="0" y="0"/>
            <wp:positionH relativeFrom="column">
              <wp:posOffset>-3810</wp:posOffset>
            </wp:positionH>
            <wp:positionV relativeFrom="paragraph">
              <wp:posOffset>1253490</wp:posOffset>
            </wp:positionV>
            <wp:extent cx="5943600" cy="2076450"/>
            <wp:effectExtent l="0" t="0" r="0" b="0"/>
            <wp:wrapTopAndBottom/>
            <wp:docPr id="16" name="Рисунок 11" descr="5-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5-8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При изучении рассказов, повести, пьесы 30,4 % обучающихся опрошенных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объяснять смысл рассказов (повести, пьесы); называть главных и второстепенных героев, 31,7 % -  объяснять смысл рассказов (повести, пьесы); называть главных и второстепенных героев; определить сюжет и композицию произведения, 35,7% - объяснять смысл рассказов (повести, пьесы); называть главных и второстепенных героев; анализировать художественное произведение, 2,2 % - подобного анализа не проводилось </w:t>
      </w:r>
      <w:proofErr w:type="gramEnd"/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0866E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BCCC998" wp14:editId="1A5E846B">
                <wp:simplePos x="0" y="0"/>
                <wp:positionH relativeFrom="column">
                  <wp:posOffset>4920615</wp:posOffset>
                </wp:positionH>
                <wp:positionV relativeFrom="paragraph">
                  <wp:posOffset>2200275</wp:posOffset>
                </wp:positionV>
                <wp:extent cx="1019175" cy="396240"/>
                <wp:effectExtent l="0" t="0" r="0" b="1270"/>
                <wp:wrapSquare wrapText="bothSides"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6E3" w:rsidRDefault="000866E3" w:rsidP="000866E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Диаграмма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87.45pt;margin-top:173.25pt;width:80.25pt;height:31.2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" filled="f" stroked="f">
                <v:textbox style="mso-fit-shape-to-text:t">
                  <w:txbxContent>
                    <w:p w:rsidR="000866E3" w:rsidRDefault="000866E3" w:rsidP="000866E3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Диаграмма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0866E3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70AC4B1" wp14:editId="332884E5">
            <wp:simplePos x="0" y="0"/>
            <wp:positionH relativeFrom="column">
              <wp:posOffset>5715</wp:posOffset>
            </wp:positionH>
            <wp:positionV relativeFrom="paragraph">
              <wp:posOffset>909320</wp:posOffset>
            </wp:positionV>
            <wp:extent cx="5943600" cy="2286000"/>
            <wp:effectExtent l="0" t="0" r="0" b="0"/>
            <wp:wrapTopAndBottom/>
            <wp:docPr id="17" name="Рисунок 13" descr="5-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5-8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При просмотре произведений искусства 22,1% обучающихся опрошенных классов умеют определять по сюжету название, автора, эпоху произведения, стиль и жанр, 22,7% -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определять по сюжету название, автора и эпоху произведения; 40,1% - определять по сюжету название и автора произведения</w:t>
      </w: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</w:rPr>
        <w:t>15,2% отметили, что подобного анализа не проводилось (диаграмма 6).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6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47F0508" wp14:editId="07F0D475">
            <wp:simplePos x="0" y="0"/>
            <wp:positionH relativeFrom="column">
              <wp:posOffset>-3810</wp:posOffset>
            </wp:positionH>
            <wp:positionV relativeFrom="paragraph">
              <wp:posOffset>1636395</wp:posOffset>
            </wp:positionV>
            <wp:extent cx="5934075" cy="2428875"/>
            <wp:effectExtent l="0" t="0" r="9525" b="9525"/>
            <wp:wrapTopAndBottom/>
            <wp:docPr id="18" name="Рисунок 14" descr="5-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5-8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При знакомстве с произведениями народного творчества 48,4% обучающихся опрошенных умеют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определять жанр произведения, давать краткую характеристику, предложенных произведений (название произведения, его составную часть), 28,3 % -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определять жанр произведения, давать характеристику, предложенных произведений (название произведения, композиционное построение, эпоху создания), 17 % -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определять жанр произведения, давать развернутую характеристику, предложенных произведений (название произведения, композиционное построение, эпоху создания и культурное предназначение произведения), 6,3% - отметили, что подобного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 анализа не проводилось (диаграмма 7)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7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При прослушивании музыкального произведения, наибольшая часть опрошенных 38,5 % обучающихся умеют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определять на слух автора, название произведения, 31,1 % - определять на слух автора, название, жанр и время создания произведения (век, эпоха), кратко описывать характер произведения (лирический, драматический, эпический), 14,9 % - определять на слух автора, название, жанр и время создания произведения (век, эпоха), национальную принадлежность, уметь характеризовать стиль, выявлять особенности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lastRenderedPageBreak/>
        <w:t>музыкального произведения данного автора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</w:rPr>
        <w:t>, 15,5% - отметили, что подобного рода анализ не проводился (диаграмма 8)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134A18" wp14:editId="280E6066">
            <wp:extent cx="5943600" cy="2238375"/>
            <wp:effectExtent l="0" t="0" r="0" b="9525"/>
            <wp:docPr id="19" name="Рисунок 12" descr="5-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5-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8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При посещении архитектурного сооружения 37,5 % обучающихся опрошенных могут определять название (автора) и национальную принадлежность памятника культуры, 22,6% - определять название (автора) и национальную принадлежность памятника культуры и время создания произведения (век, эпоха), 12% - определять название (автора) и национальную принадлежность памятника культуры, время создания произведения (век, эпоха) и архитектурный стиль, 27,9 % - отметили, что подобного рода анализ не проводился (диаграмма 9)</w:t>
      </w:r>
      <w:proofErr w:type="gramEnd"/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94EF30" wp14:editId="4EA8DEE0">
            <wp:extent cx="5934075" cy="2152650"/>
            <wp:effectExtent l="0" t="0" r="9525" b="0"/>
            <wp:docPr id="20" name="Рисунок 13" descr="5-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5-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9</w:t>
      </w:r>
    </w:p>
    <w:p w:rsidR="000866E3" w:rsidRPr="000866E3" w:rsidRDefault="000866E3" w:rsidP="000866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При реализации проекта наибольшую трудность вызывает работа по направлению архитектура, что отметили 64,8% </w:t>
      </w: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опрошенных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 (диаграмма 10).</w:t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B1A6E" wp14:editId="70B1CCBE">
            <wp:extent cx="5934075" cy="2305050"/>
            <wp:effectExtent l="0" t="0" r="9525" b="0"/>
            <wp:docPr id="21" name="Рисунок 14" descr="5-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5-8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10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0088C9B" wp14:editId="1307129E">
            <wp:simplePos x="0" y="0"/>
            <wp:positionH relativeFrom="column">
              <wp:posOffset>5715</wp:posOffset>
            </wp:positionH>
            <wp:positionV relativeFrom="paragraph">
              <wp:posOffset>734060</wp:posOffset>
            </wp:positionV>
            <wp:extent cx="5934075" cy="2552700"/>
            <wp:effectExtent l="0" t="0" r="9525" b="0"/>
            <wp:wrapTopAndBottom/>
            <wp:docPr id="22" name="Рисунок 15" descr="5-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5-8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45,7% опрошенных </w:t>
      </w: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отметили о необходимости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 методической поддержки для эффективной реализации в виде дополнительных методических рекомендаций, 32,4% опрошенных нуждаются в дополнительных мероприятиях по методической поддержке (КПК, </w:t>
      </w:r>
      <w:proofErr w:type="spellStart"/>
      <w:r w:rsidRPr="000866E3">
        <w:rPr>
          <w:rFonts w:ascii="Times New Roman" w:eastAsia="Times New Roman" w:hAnsi="Times New Roman" w:cs="Times New Roman"/>
          <w:sz w:val="24"/>
          <w:szCs w:val="24"/>
        </w:rPr>
        <w:t>вебинары</w:t>
      </w:r>
      <w:proofErr w:type="spellEnd"/>
      <w:r w:rsidRPr="000866E3">
        <w:rPr>
          <w:rFonts w:ascii="Times New Roman" w:eastAsia="Times New Roman" w:hAnsi="Times New Roman" w:cs="Times New Roman"/>
          <w:sz w:val="24"/>
          <w:szCs w:val="24"/>
        </w:rPr>
        <w:t>, семинары) (диаграмма 10):</w:t>
      </w:r>
    </w:p>
    <w:p w:rsidR="000866E3" w:rsidRPr="000866E3" w:rsidRDefault="000866E3" w:rsidP="000866E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66E3" w:rsidRPr="000866E3" w:rsidRDefault="000866E3" w:rsidP="000866E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66E3">
        <w:rPr>
          <w:rFonts w:ascii="Times New Roman" w:eastAsia="Calibri" w:hAnsi="Times New Roman" w:cs="Times New Roman"/>
          <w:sz w:val="24"/>
          <w:szCs w:val="24"/>
          <w:lang w:eastAsia="ru-RU"/>
        </w:rPr>
        <w:t>Диаграмма 10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66E3" w:rsidRPr="000866E3" w:rsidRDefault="000866E3" w:rsidP="000866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66E3">
        <w:rPr>
          <w:rFonts w:ascii="Times New Roman" w:eastAsia="Calibri" w:hAnsi="Times New Roman" w:cs="Times New Roman"/>
          <w:b/>
          <w:sz w:val="24"/>
          <w:szCs w:val="24"/>
        </w:rPr>
        <w:t>9-11 классы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6E3">
        <w:rPr>
          <w:rFonts w:ascii="Times New Roman" w:eastAsia="Calibri" w:hAnsi="Times New Roman" w:cs="Times New Roman"/>
          <w:sz w:val="24"/>
          <w:szCs w:val="24"/>
        </w:rPr>
        <w:t xml:space="preserve">Всего в диагностических процедурах приняли участие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19471</w:t>
      </w:r>
      <w:r w:rsidRPr="000866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 Краснодарского края из них </w:t>
      </w:r>
      <w:r w:rsidRPr="000866E3">
        <w:rPr>
          <w:rFonts w:ascii="Times New Roman" w:eastAsia="Calibri" w:hAnsi="Times New Roman" w:cs="Times New Roman"/>
          <w:b/>
          <w:sz w:val="24"/>
          <w:szCs w:val="24"/>
        </w:rPr>
        <w:t>2766</w:t>
      </w:r>
      <w:r w:rsidRPr="000866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6E3">
        <w:rPr>
          <w:rFonts w:ascii="Times New Roman" w:eastAsia="Calibri" w:hAnsi="Times New Roman" w:cs="Times New Roman"/>
          <w:sz w:val="24"/>
          <w:szCs w:val="24"/>
          <w:lang w:eastAsia="ru-RU"/>
        </w:rPr>
        <w:t>классов из параллели 9-11 классов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6E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161F811" wp14:editId="76764E48">
            <wp:simplePos x="0" y="0"/>
            <wp:positionH relativeFrom="column">
              <wp:posOffset>-3810</wp:posOffset>
            </wp:positionH>
            <wp:positionV relativeFrom="paragraph">
              <wp:posOffset>577850</wp:posOffset>
            </wp:positionV>
            <wp:extent cx="5943600" cy="2286000"/>
            <wp:effectExtent l="0" t="0" r="0" b="0"/>
            <wp:wrapTopAndBottom/>
            <wp:docPr id="23" name="Рисунок 16" descr="9-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9-1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6E3">
        <w:rPr>
          <w:rFonts w:ascii="Times New Roman" w:eastAsia="Calibri" w:hAnsi="Times New Roman" w:cs="Times New Roman"/>
          <w:sz w:val="24"/>
          <w:szCs w:val="24"/>
        </w:rPr>
        <w:t>Согласно опросу проект «Культурный норматив школьника» реализуется в большей степени через урочную и внеурочную деятельность, это отметили около 44% классов участвующих в диагностике (диаграмма 1)</w:t>
      </w:r>
    </w:p>
    <w:p w:rsidR="000866E3" w:rsidRPr="000866E3" w:rsidRDefault="000866E3" w:rsidP="000866E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66E3" w:rsidRPr="000866E3" w:rsidRDefault="000866E3" w:rsidP="000866E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66E3">
        <w:rPr>
          <w:rFonts w:ascii="Times New Roman" w:eastAsia="Calibri" w:hAnsi="Times New Roman" w:cs="Times New Roman"/>
          <w:sz w:val="24"/>
          <w:szCs w:val="24"/>
          <w:lang w:eastAsia="ru-RU"/>
        </w:rPr>
        <w:t>Диаграмма 1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6E3">
        <w:rPr>
          <w:rFonts w:ascii="Times New Roman" w:eastAsia="Calibri" w:hAnsi="Times New Roman" w:cs="Times New Roman"/>
          <w:sz w:val="24"/>
          <w:szCs w:val="24"/>
        </w:rPr>
        <w:t>При анализе просмотренных спектаклей, учащихся из 36,3 % обучающихся опрошенных классов умеет</w:t>
      </w:r>
      <w:r w:rsidRPr="000866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Calibri" w:hAnsi="Times New Roman" w:cs="Times New Roman"/>
          <w:sz w:val="24"/>
          <w:szCs w:val="24"/>
        </w:rPr>
        <w:t>называть имена актеров, исполняющих роли, режиссера-постановщика спектакля, определять жанр спектакля, 28,6 %- определять различие между видами театров и жанрами спектакля, 21,89% - определять из чего складывается художественный образ спектакля, 13,3% - отметили, что подобного рода анализ с классом не проводился (диаграмма 2).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A62382" wp14:editId="07ACF5BE">
            <wp:extent cx="5934075" cy="2238375"/>
            <wp:effectExtent l="0" t="0" r="9525" b="9525"/>
            <wp:docPr id="24" name="Рисунок 15" descr="9-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9-1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2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После просмотра фильма (короткометражные картины, полнометражные картины),  31,3 % обучающихся опрошенных классов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умеют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определять жанр, тему (находить аналогичную тему, отображенную в художественных произведениях других видах искусств), 28,1 % - определять и формулировать идею, тему, сюжет и драматургический конфликт; 36,2 % - определять и формулировать идею, тему, сюжет и драматургический конфликт, сравнивает образы художественного произведения с художественными образами, представленными в других видах искусств, определять актуальность фильма, 4,4 % опрошенных отметили, что подобного анализа в классе не проводилось (диаграмма 3)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5C2064" wp14:editId="16534FCF">
            <wp:extent cx="5943600" cy="2238375"/>
            <wp:effectExtent l="0" t="0" r="0" b="9525"/>
            <wp:docPr id="25" name="Рисунок 16" descr="9-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9-1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3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При изучении рассказов, повести, пьесы 25,1 %</w:t>
      </w:r>
      <w:r w:rsidRPr="000866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обучающихся опрошенных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объяснять смысл рассказов (повести, пьесы); называть главных и второстепенных героев, 25,4 % -  объяснять смысл рассказов (повести, пьесы); называть главных и второстепенных героев; определить сюжет и композицию произведения, 47,7% - объяснять смысл рассказов (повести, пьесы); называть главных и второстепенных героев; анализировать художественное произведение, 1,8 % - подобного анализа не проводилось (диаграмма 4)</w:t>
      </w:r>
      <w:proofErr w:type="gramEnd"/>
    </w:p>
    <w:p w:rsidR="000866E3" w:rsidRPr="000866E3" w:rsidRDefault="000866E3" w:rsidP="00086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296383" wp14:editId="6FDB4B9D">
            <wp:extent cx="5934075" cy="2209800"/>
            <wp:effectExtent l="0" t="0" r="9525" b="0"/>
            <wp:docPr id="26" name="Рисунок 17" descr="9-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9-1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4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AF0BAA0" wp14:editId="103457E1">
            <wp:simplePos x="0" y="0"/>
            <wp:positionH relativeFrom="column">
              <wp:posOffset>-3810</wp:posOffset>
            </wp:positionH>
            <wp:positionV relativeFrom="paragraph">
              <wp:posOffset>1184910</wp:posOffset>
            </wp:positionV>
            <wp:extent cx="5934075" cy="2257425"/>
            <wp:effectExtent l="0" t="0" r="9525" b="9525"/>
            <wp:wrapTopAndBottom/>
            <wp:docPr id="27" name="Рисунок 17" descr="9-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9-1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При просмотре произведений искусства 35,9%</w:t>
      </w:r>
      <w:r w:rsidRPr="000866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обучающихся опрошенных классов умеют определять по сюжету название, автора, эпоху произведения, стиль и жанр, 22,1% -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определять по сюжету название, автора и эпоху произведения, 31% - определять по сюжету название и автора произведения</w:t>
      </w: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</w:rPr>
        <w:t>11 % отметили, что подобного анализа не проводилось (диаграмма 5).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5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При знакомстве с произведениями народного творчества 40,9% обучающихся опрошенных умеют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определять жанр произведения, давать краткую характеристику, предложенных произведений (название произведения, его составную часть), 27,5 % -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определять жанр произведения, давать характеристику, предложенных произведений (название произведения, композиционное построение, эпоху создания), регион бытования, 24,5 % -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определять жанр произведения, давать развернутую характеристику, предложенных произведений (название произведения, композиционное построение, эпоху создания и культурное предназначение произведения), 7,1 % - отметили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</w:rPr>
        <w:t>, что подобного анализа не проводилось (диаграмма 6)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1C1EB7" wp14:editId="28D3335D">
            <wp:extent cx="5934075" cy="2447925"/>
            <wp:effectExtent l="0" t="0" r="9525" b="9525"/>
            <wp:docPr id="28" name="Рисунок 18" descr="9-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9-1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6E3" w:rsidRPr="000866E3" w:rsidRDefault="000866E3" w:rsidP="000866E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6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При прослушивании музыкального произведения, наибольшая часть опрошенных 32,2 %</w:t>
      </w:r>
      <w:r w:rsidRPr="000866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обучающихся умеют</w:t>
      </w:r>
      <w:r w:rsidRPr="00086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определять на слух автора, название произведения, 34,1 % - определять на слух автора, название, жанр и время создания произведения (век, эпоха), кратко описывать характер произведения (лирический, драматический, эпический), 19,8 % - определять на слух автора, название, жанр и время создания произведения (век, эпоха), национальную принадлежность, уметь характеризовать стиль, выявлять особенности музыкального произведения данного автора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</w:rPr>
        <w:t>, 13,9% - отметили, что подобного рода анализ не проводился (диаграмма 7)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64B4E" wp14:editId="7463C4FA">
            <wp:extent cx="5934075" cy="2276475"/>
            <wp:effectExtent l="0" t="0" r="9525" b="9525"/>
            <wp:docPr id="29" name="Рисунок 19" descr="9-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9-1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7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При посещении архитектурного сооружения 31,6 %</w:t>
      </w:r>
      <w:r w:rsidRPr="000866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866E3">
        <w:rPr>
          <w:rFonts w:ascii="Times New Roman" w:eastAsia="Times New Roman" w:hAnsi="Times New Roman" w:cs="Times New Roman"/>
          <w:sz w:val="24"/>
          <w:szCs w:val="24"/>
        </w:rPr>
        <w:t>обучающихся опрошенных могут определять название (автора) и национальную принадлежность памятника культуры, 26,6% - определять название (автора) и национальную принадлежность памятника культуры и время создания произведения (век, эпоха), 19,4% - определять название (автора) и национальную принадлежность памятника культуры, время создания произведения (век, эпоха) и архитектурный стиль, 22,4 % - отметили, что подобного рода анализ не проводился (диаграмма 8)</w:t>
      </w:r>
      <w:proofErr w:type="gramEnd"/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889C43" wp14:editId="3DDF907B">
            <wp:extent cx="5934075" cy="2247900"/>
            <wp:effectExtent l="0" t="0" r="9525" b="0"/>
            <wp:docPr id="30" name="Рисунок 20" descr="9-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9-1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8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При реализации проекта наибольшую трудность вызывает работа по направлению архитектура, что отметили 60,8% </w:t>
      </w: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опрошенных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 (диаграмма 9).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B685DE" wp14:editId="293A5E8E">
            <wp:extent cx="5934075" cy="2790825"/>
            <wp:effectExtent l="0" t="0" r="9525" b="9525"/>
            <wp:docPr id="31" name="Рисунок 21" descr="9-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9-1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>Диаграмма 9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45,7% опрошенных </w:t>
      </w:r>
      <w:proofErr w:type="gramStart"/>
      <w:r w:rsidRPr="000866E3">
        <w:rPr>
          <w:rFonts w:ascii="Times New Roman" w:eastAsia="Times New Roman" w:hAnsi="Times New Roman" w:cs="Times New Roman"/>
          <w:sz w:val="24"/>
          <w:szCs w:val="24"/>
        </w:rPr>
        <w:t>отметили о необходимости</w:t>
      </w:r>
      <w:proofErr w:type="gramEnd"/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 методической поддержки для эффективной реализации в виде дополнительных методических рекомендаций, 32,5% опрошенных нуждаются в дополнительных мероприятиях по методической поддержке (КПК, </w:t>
      </w:r>
      <w:proofErr w:type="spellStart"/>
      <w:r w:rsidRPr="000866E3">
        <w:rPr>
          <w:rFonts w:ascii="Times New Roman" w:eastAsia="Times New Roman" w:hAnsi="Times New Roman" w:cs="Times New Roman"/>
          <w:sz w:val="24"/>
          <w:szCs w:val="24"/>
        </w:rPr>
        <w:t>вебинары</w:t>
      </w:r>
      <w:proofErr w:type="spellEnd"/>
      <w:r w:rsidRPr="000866E3">
        <w:rPr>
          <w:rFonts w:ascii="Times New Roman" w:eastAsia="Times New Roman" w:hAnsi="Times New Roman" w:cs="Times New Roman"/>
          <w:sz w:val="24"/>
          <w:szCs w:val="24"/>
        </w:rPr>
        <w:t>, семинары) (диаграмма 10):</w:t>
      </w:r>
    </w:p>
    <w:p w:rsidR="000866E3" w:rsidRPr="000866E3" w:rsidRDefault="000866E3" w:rsidP="000866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4A3D4F" wp14:editId="1E1EE3BB">
            <wp:extent cx="5934075" cy="2571750"/>
            <wp:effectExtent l="0" t="0" r="9525" b="0"/>
            <wp:docPr id="32" name="Рисунок 22" descr="9-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9-1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E3" w:rsidRPr="000866E3" w:rsidRDefault="000866E3" w:rsidP="000866E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66E3">
        <w:rPr>
          <w:rFonts w:ascii="Times New Roman" w:eastAsia="Calibri" w:hAnsi="Times New Roman" w:cs="Times New Roman"/>
          <w:sz w:val="24"/>
          <w:szCs w:val="24"/>
          <w:lang w:eastAsia="ru-RU"/>
        </w:rPr>
        <w:t>Диаграмма 10</w:t>
      </w:r>
    </w:p>
    <w:p w:rsidR="000866E3" w:rsidRPr="000866E3" w:rsidRDefault="000866E3" w:rsidP="00086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6E3" w:rsidRPr="000866E3" w:rsidRDefault="000866E3" w:rsidP="000866E3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66E3" w:rsidRPr="000866E3" w:rsidRDefault="000866E3" w:rsidP="000866E3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6E3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Проекта были опубликованы статьи: </w:t>
      </w:r>
    </w:p>
    <w:p w:rsidR="000866E3" w:rsidRPr="000866E3" w:rsidRDefault="000866E3" w:rsidP="000866E3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6E3">
        <w:rPr>
          <w:rFonts w:ascii="Times New Roman" w:eastAsia="Calibri" w:hAnsi="Times New Roman" w:cs="Times New Roman"/>
          <w:sz w:val="24"/>
          <w:szCs w:val="24"/>
        </w:rPr>
        <w:t>Статья «Региональные особенности реализации федерального проекта «Культурный норматив школьника», региональная научно-практическая конференция аспирантов «Мировоззренческие и методологические проблемы современного гуманитарного знания» «Краснодарский государственный институт культуры», 2020 г.</w:t>
      </w:r>
    </w:p>
    <w:p w:rsidR="000866E3" w:rsidRPr="000866E3" w:rsidRDefault="000866E3" w:rsidP="000866E3">
      <w:pPr>
        <w:numPr>
          <w:ilvl w:val="0"/>
          <w:numId w:val="1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6E3">
        <w:rPr>
          <w:rFonts w:ascii="Times New Roman" w:eastAsia="Calibri" w:hAnsi="Times New Roman" w:cs="Times New Roman"/>
          <w:sz w:val="24"/>
          <w:szCs w:val="24"/>
        </w:rPr>
        <w:t>Статья «Культурный норматив школьника» - новый проект, новые возможности», научно-методический журнал «Кубанская школа» (№ 2), 2020 г.</w:t>
      </w:r>
    </w:p>
    <w:p w:rsidR="000866E3" w:rsidRPr="000866E3" w:rsidRDefault="000866E3" w:rsidP="000866E3">
      <w:pPr>
        <w:spacing w:after="160" w:line="256" w:lineRule="auto"/>
        <w:rPr>
          <w:rFonts w:ascii="Calibri" w:eastAsia="Times New Roman" w:hAnsi="Calibri" w:cs="Times New Roman"/>
        </w:rPr>
      </w:pPr>
    </w:p>
    <w:p w:rsidR="00CD52B2" w:rsidRDefault="00CD52B2">
      <w:bookmarkStart w:id="0" w:name="_GoBack"/>
      <w:bookmarkEnd w:id="0"/>
    </w:p>
    <w:sectPr w:rsidR="00CD5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35ED2"/>
    <w:multiLevelType w:val="hybridMultilevel"/>
    <w:tmpl w:val="C2FCD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049"/>
    <w:rsid w:val="000866E3"/>
    <w:rsid w:val="001E2049"/>
    <w:rsid w:val="00CD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2722</Words>
  <Characters>15518</Characters>
  <Application>Microsoft Office Word</Application>
  <DocSecurity>0</DocSecurity>
  <Lines>129</Lines>
  <Paragraphs>36</Paragraphs>
  <ScaleCrop>false</ScaleCrop>
  <Company>SPecialiST RePack</Company>
  <LinksUpToDate>false</LinksUpToDate>
  <CharactersWithSpaces>18204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</dc:creator>
  <cp:keywords/>
  <dc:description/>
  <cp:lastModifiedBy>ИС</cp:lastModifiedBy>
  <cp:revision>2</cp:revision>
  <dcterms:created xsi:type="dcterms:W3CDTF">2022-08-16T04:45:00Z</dcterms:created>
  <dcterms:modified xsi:type="dcterms:W3CDTF">2022-08-16T04:46:00Z</dcterms:modified>
</cp:coreProperties>
</file>